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F47402">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F47402">
      <w:pPr>
        <w:jc w:val="center"/>
        <w:rPr>
          <w:rFonts w:ascii="Times New Roman" w:hAnsi="Times New Roman" w:cs="Times New Roman"/>
          <w:b/>
          <w:sz w:val="28"/>
          <w:szCs w:val="28"/>
        </w:rPr>
      </w:pPr>
    </w:p>
    <w:p w:rsidR="00F47402" w:rsidRPr="0003516C" w:rsidRDefault="00F47402" w:rsidP="00F47402">
      <w:pPr>
        <w:jc w:val="center"/>
        <w:rPr>
          <w:rFonts w:ascii="Arial" w:hAnsi="Arial" w:cs="Arial"/>
          <w:b/>
          <w:sz w:val="36"/>
          <w:szCs w:val="36"/>
        </w:rPr>
      </w:pPr>
      <w:r w:rsidRPr="0003516C">
        <w:rPr>
          <w:rFonts w:ascii="Arial" w:hAnsi="Arial" w:cs="Arial"/>
          <w:b/>
          <w:sz w:val="36"/>
          <w:szCs w:val="36"/>
        </w:rPr>
        <w:t>ПОСТАНОВЛЕНИЕ</w:t>
      </w:r>
    </w:p>
    <w:p w:rsidR="00B64A70" w:rsidRDefault="00737AF3" w:rsidP="00F47402">
      <w:pPr>
        <w:tabs>
          <w:tab w:val="center" w:pos="4677"/>
        </w:tabs>
        <w:jc w:val="both"/>
        <w:rPr>
          <w:rFonts w:ascii="Times New Roman" w:hAnsi="Times New Roman" w:cs="Times New Roman"/>
          <w:sz w:val="26"/>
          <w:szCs w:val="26"/>
        </w:rPr>
      </w:pPr>
      <w:r>
        <w:rPr>
          <w:rFonts w:ascii="Arial" w:hAnsi="Arial" w:cs="Arial"/>
          <w:sz w:val="24"/>
          <w:szCs w:val="24"/>
        </w:rPr>
        <w:t>от 20.11.</w:t>
      </w:r>
      <w:r w:rsidR="0003516C" w:rsidRPr="00F67A73">
        <w:rPr>
          <w:rFonts w:ascii="Arial" w:hAnsi="Arial" w:cs="Arial"/>
          <w:sz w:val="24"/>
          <w:szCs w:val="24"/>
        </w:rPr>
        <w:t xml:space="preserve"> 2017</w:t>
      </w:r>
      <w:r w:rsidR="00F67A73">
        <w:rPr>
          <w:rFonts w:ascii="Times New Roman" w:hAnsi="Times New Roman" w:cs="Times New Roman"/>
          <w:sz w:val="24"/>
          <w:szCs w:val="24"/>
        </w:rPr>
        <w:t xml:space="preserve">       </w:t>
      </w:r>
      <w:r w:rsidR="0003516C">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Arial" w:hAnsi="Arial" w:cs="Arial"/>
          <w:sz w:val="26"/>
          <w:szCs w:val="26"/>
        </w:rPr>
        <w:t>№3346</w:t>
      </w:r>
    </w:p>
    <w:p w:rsidR="00B64A70" w:rsidRPr="00F47402" w:rsidRDefault="00B64A70" w:rsidP="00F47402">
      <w:pPr>
        <w:tabs>
          <w:tab w:val="center" w:pos="4677"/>
        </w:tabs>
        <w:jc w:val="both"/>
        <w:rPr>
          <w:rFonts w:ascii="Times New Roman" w:hAnsi="Times New Roman" w:cs="Times New Roman"/>
          <w:sz w:val="26"/>
          <w:szCs w:val="26"/>
        </w:rPr>
      </w:pP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О  внесении  изменений  в </w:t>
      </w:r>
    </w:p>
    <w:p w:rsidR="00DB1677"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постановление  администрации </w:t>
      </w: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Светлоярского </w:t>
      </w:r>
      <w:r w:rsidR="001D3B8B" w:rsidRPr="0003516C">
        <w:rPr>
          <w:rFonts w:ascii="Arial" w:hAnsi="Arial" w:cs="Arial"/>
          <w:sz w:val="24"/>
          <w:szCs w:val="24"/>
        </w:rPr>
        <w:t xml:space="preserve">  </w:t>
      </w:r>
      <w:r w:rsidRPr="0003516C">
        <w:rPr>
          <w:rFonts w:ascii="Arial" w:hAnsi="Arial" w:cs="Arial"/>
          <w:sz w:val="24"/>
          <w:szCs w:val="24"/>
        </w:rPr>
        <w:t xml:space="preserve"> муниципального  </w:t>
      </w:r>
      <w:r w:rsidR="001D3B8B" w:rsidRPr="0003516C">
        <w:rPr>
          <w:rFonts w:ascii="Arial" w:hAnsi="Arial" w:cs="Arial"/>
          <w:sz w:val="24"/>
          <w:szCs w:val="24"/>
        </w:rPr>
        <w:t>рай</w:t>
      </w:r>
      <w:r w:rsidRPr="0003516C">
        <w:rPr>
          <w:rFonts w:ascii="Arial" w:hAnsi="Arial" w:cs="Arial"/>
          <w:sz w:val="24"/>
          <w:szCs w:val="24"/>
        </w:rPr>
        <w:t>она</w:t>
      </w:r>
    </w:p>
    <w:p w:rsidR="004520D3" w:rsidRDefault="004520D3" w:rsidP="00F47402">
      <w:pPr>
        <w:spacing w:after="0" w:line="240" w:lineRule="auto"/>
        <w:jc w:val="both"/>
        <w:rPr>
          <w:rFonts w:ascii="Arial" w:hAnsi="Arial" w:cs="Arial"/>
          <w:sz w:val="24"/>
          <w:szCs w:val="24"/>
        </w:rPr>
      </w:pPr>
      <w:r>
        <w:rPr>
          <w:rFonts w:ascii="Arial" w:hAnsi="Arial" w:cs="Arial"/>
          <w:sz w:val="24"/>
          <w:szCs w:val="24"/>
        </w:rPr>
        <w:t>Волгоградской  области от 18.10.2016 № 1581</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r w:rsidRPr="004520D3">
        <w:rPr>
          <w:rFonts w:ascii="Arial" w:eastAsia="Times New Roman" w:hAnsi="Arial" w:cs="Arial"/>
          <w:sz w:val="24"/>
          <w:szCs w:val="24"/>
          <w:lang w:eastAsia="ru-RU"/>
        </w:rPr>
        <w:t>Об утверждении муниципальной</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lang w:eastAsia="ru-RU"/>
        </w:rPr>
      </w:pPr>
      <w:r w:rsidRPr="004520D3">
        <w:rPr>
          <w:rFonts w:ascii="Arial" w:eastAsia="Times New Roman" w:hAnsi="Arial" w:cs="Arial"/>
          <w:sz w:val="24"/>
          <w:szCs w:val="24"/>
          <w:lang w:eastAsia="ru-RU"/>
        </w:rPr>
        <w:t>программы «Развитие туризма на территории</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lang w:eastAsia="ru-RU"/>
        </w:rPr>
      </w:pPr>
      <w:r w:rsidRPr="004520D3">
        <w:rPr>
          <w:rFonts w:ascii="Arial" w:eastAsia="Times New Roman" w:hAnsi="Arial" w:cs="Arial"/>
          <w:sz w:val="24"/>
          <w:szCs w:val="24"/>
          <w:lang w:eastAsia="ru-RU"/>
        </w:rPr>
        <w:t xml:space="preserve">Светлоярского муниципального  района  </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lang w:eastAsia="ru-RU"/>
        </w:rPr>
      </w:pPr>
      <w:r w:rsidRPr="004520D3">
        <w:rPr>
          <w:rFonts w:ascii="Arial" w:eastAsia="Times New Roman" w:hAnsi="Arial" w:cs="Arial"/>
          <w:sz w:val="24"/>
          <w:szCs w:val="24"/>
          <w:lang w:eastAsia="ru-RU"/>
        </w:rPr>
        <w:t>Волгоградской  области  на  2017-2019 г.г.»</w:t>
      </w:r>
      <w:r>
        <w:rPr>
          <w:rFonts w:ascii="Arial" w:eastAsia="Times New Roman" w:hAnsi="Arial" w:cs="Arial"/>
          <w:sz w:val="24"/>
          <w:szCs w:val="24"/>
          <w:lang w:eastAsia="ru-RU"/>
        </w:rPr>
        <w:t>»</w:t>
      </w:r>
    </w:p>
    <w:p w:rsidR="00D41562" w:rsidRPr="004520D3" w:rsidRDefault="00D41562" w:rsidP="00F47402">
      <w:pPr>
        <w:spacing w:after="0" w:line="240" w:lineRule="auto"/>
        <w:jc w:val="both"/>
        <w:rPr>
          <w:rFonts w:ascii="Arial" w:hAnsi="Arial" w:cs="Arial"/>
          <w:sz w:val="24"/>
          <w:szCs w:val="24"/>
        </w:rPr>
      </w:pP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B64A70" w:rsidRPr="00B6515F" w:rsidRDefault="009006C8" w:rsidP="00B64A70">
      <w:pPr>
        <w:spacing w:after="0" w:line="240" w:lineRule="auto"/>
        <w:ind w:firstLine="708"/>
        <w:jc w:val="both"/>
        <w:rPr>
          <w:rFonts w:ascii="Arial" w:hAnsi="Arial" w:cs="Arial"/>
          <w:sz w:val="24"/>
          <w:szCs w:val="24"/>
        </w:rPr>
      </w:pPr>
      <w:r>
        <w:rPr>
          <w:rFonts w:ascii="Arial" w:hAnsi="Arial" w:cs="Arial"/>
          <w:sz w:val="24"/>
          <w:szCs w:val="24"/>
        </w:rPr>
        <w:t xml:space="preserve">На  основании </w:t>
      </w:r>
      <w:r w:rsidRPr="00B6515F">
        <w:rPr>
          <w:rFonts w:ascii="Arial" w:hAnsi="Arial" w:cs="Arial"/>
          <w:sz w:val="24"/>
          <w:szCs w:val="24"/>
        </w:rPr>
        <w:t xml:space="preserve">статьи  179  Бюджетного  кодекса  Российской  Федерации, </w:t>
      </w:r>
      <w:r>
        <w:rPr>
          <w:rFonts w:ascii="Arial" w:hAnsi="Arial" w:cs="Arial"/>
          <w:sz w:val="24"/>
          <w:szCs w:val="24"/>
        </w:rPr>
        <w:t xml:space="preserve"> в</w:t>
      </w:r>
      <w:r w:rsidR="00D41562" w:rsidRPr="00B6515F">
        <w:rPr>
          <w:rFonts w:ascii="Arial" w:hAnsi="Arial" w:cs="Arial"/>
          <w:sz w:val="24"/>
          <w:szCs w:val="24"/>
        </w:rPr>
        <w:t xml:space="preserve">  соответствии   с    Федеральн</w:t>
      </w:r>
      <w:r w:rsidR="00C70AF8" w:rsidRPr="00B6515F">
        <w:rPr>
          <w:rFonts w:ascii="Arial" w:hAnsi="Arial" w:cs="Arial"/>
          <w:sz w:val="24"/>
          <w:szCs w:val="24"/>
        </w:rPr>
        <w:t xml:space="preserve">ым  законом    от  06.10.2003 </w:t>
      </w:r>
      <w:r w:rsidR="00D41562" w:rsidRPr="00B6515F">
        <w:rPr>
          <w:rFonts w:ascii="Arial" w:hAnsi="Arial" w:cs="Arial"/>
          <w:sz w:val="24"/>
          <w:szCs w:val="24"/>
        </w:rPr>
        <w:t xml:space="preserve">  </w:t>
      </w:r>
      <w:r>
        <w:rPr>
          <w:rFonts w:ascii="Arial" w:hAnsi="Arial" w:cs="Arial"/>
          <w:sz w:val="24"/>
          <w:szCs w:val="24"/>
        </w:rPr>
        <w:t xml:space="preserve">  </w:t>
      </w:r>
      <w:r w:rsidR="00D41562" w:rsidRPr="00B6515F">
        <w:rPr>
          <w:rFonts w:ascii="Arial" w:hAnsi="Arial" w:cs="Arial"/>
          <w:sz w:val="24"/>
          <w:szCs w:val="24"/>
        </w:rPr>
        <w:t xml:space="preserve"> № 131-ФЗ  «Об  общих     принципах     организации    местного  самоуправления</w:t>
      </w:r>
      <w:r>
        <w:rPr>
          <w:rFonts w:ascii="Arial" w:hAnsi="Arial" w:cs="Arial"/>
          <w:sz w:val="24"/>
          <w:szCs w:val="24"/>
        </w:rPr>
        <w:t xml:space="preserve">  в  Российской     Федерации»</w:t>
      </w:r>
      <w:r w:rsidR="00EE3646" w:rsidRPr="00B6515F">
        <w:rPr>
          <w:rFonts w:ascii="Arial" w:hAnsi="Arial" w:cs="Arial"/>
          <w:sz w:val="24"/>
          <w:szCs w:val="24"/>
        </w:rPr>
        <w:t>,</w:t>
      </w:r>
      <w:r w:rsidR="00D41562" w:rsidRPr="00B6515F">
        <w:rPr>
          <w:rFonts w:ascii="Arial" w:hAnsi="Arial" w:cs="Arial"/>
          <w:sz w:val="24"/>
          <w:szCs w:val="24"/>
        </w:rPr>
        <w:t xml:space="preserve">    </w:t>
      </w:r>
      <w:r w:rsidR="009B6D89" w:rsidRPr="00B6515F">
        <w:rPr>
          <w:rFonts w:ascii="Arial" w:hAnsi="Arial" w:cs="Arial"/>
          <w:sz w:val="24"/>
          <w:szCs w:val="24"/>
        </w:rPr>
        <w:t xml:space="preserve">руководствуясь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r w:rsidRPr="000A08D7">
        <w:rPr>
          <w:rFonts w:ascii="Arial" w:hAnsi="Arial" w:cs="Arial"/>
          <w:sz w:val="24"/>
          <w:szCs w:val="24"/>
        </w:rPr>
        <w:t xml:space="preserve">п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C758BF" w:rsidRPr="009006C8" w:rsidRDefault="009B6D89" w:rsidP="009006C8">
      <w:pPr>
        <w:pStyle w:val="a4"/>
        <w:numPr>
          <w:ilvl w:val="0"/>
          <w:numId w:val="19"/>
        </w:numPr>
        <w:spacing w:after="0" w:line="240" w:lineRule="auto"/>
        <w:ind w:left="0" w:firstLine="708"/>
        <w:jc w:val="both"/>
        <w:rPr>
          <w:rFonts w:ascii="Arial" w:hAnsi="Arial" w:cs="Arial"/>
          <w:sz w:val="24"/>
          <w:szCs w:val="24"/>
        </w:rPr>
      </w:pPr>
      <w:r w:rsidRPr="009006C8">
        <w:rPr>
          <w:rFonts w:ascii="Arial" w:hAnsi="Arial" w:cs="Arial"/>
          <w:sz w:val="24"/>
          <w:szCs w:val="24"/>
        </w:rPr>
        <w:t>В  постановление   администрации  Светлоярского  муниципального  района  Волгоградской  области</w:t>
      </w:r>
      <w:r w:rsidR="004520D3" w:rsidRPr="009006C8">
        <w:rPr>
          <w:rFonts w:ascii="Arial" w:hAnsi="Arial" w:cs="Arial"/>
          <w:sz w:val="24"/>
          <w:szCs w:val="24"/>
        </w:rPr>
        <w:t xml:space="preserve">  от 18.10.2016 № 1581</w:t>
      </w:r>
      <w:r w:rsidR="009006C8" w:rsidRPr="009006C8">
        <w:rPr>
          <w:rFonts w:ascii="Arial" w:hAnsi="Arial" w:cs="Arial"/>
          <w:sz w:val="24"/>
          <w:szCs w:val="24"/>
        </w:rPr>
        <w:t xml:space="preserve"> </w:t>
      </w:r>
      <w:r w:rsidR="004520D3" w:rsidRPr="009006C8">
        <w:rPr>
          <w:rFonts w:ascii="Arial" w:eastAsia="Times New Roman" w:hAnsi="Arial" w:cs="Arial"/>
          <w:sz w:val="24"/>
          <w:szCs w:val="24"/>
          <w:lang w:eastAsia="ru-RU"/>
        </w:rPr>
        <w:t>«Об утверждении муниципальной</w:t>
      </w:r>
      <w:r w:rsidR="009006C8" w:rsidRPr="009006C8">
        <w:rPr>
          <w:rFonts w:ascii="Arial" w:hAnsi="Arial" w:cs="Arial"/>
          <w:sz w:val="24"/>
          <w:szCs w:val="24"/>
        </w:rPr>
        <w:t xml:space="preserve">  </w:t>
      </w:r>
      <w:r w:rsidR="004520D3" w:rsidRPr="009006C8">
        <w:rPr>
          <w:rFonts w:ascii="Arial" w:eastAsia="Times New Roman" w:hAnsi="Arial" w:cs="Arial"/>
          <w:sz w:val="24"/>
          <w:szCs w:val="24"/>
          <w:lang w:eastAsia="ru-RU"/>
        </w:rPr>
        <w:t>программы «Развитие туризма на территории Светлоярского муниципального  района  Волгоградской  области  на  2017-2019 г.г.»»</w:t>
      </w:r>
      <w:r w:rsidR="004520D3" w:rsidRPr="009006C8">
        <w:rPr>
          <w:rFonts w:ascii="Arial" w:hAnsi="Arial" w:cs="Arial"/>
          <w:sz w:val="24"/>
          <w:szCs w:val="24"/>
        </w:rPr>
        <w:t xml:space="preserve">  (далее - Программа) </w:t>
      </w:r>
      <w:r w:rsidR="00C70AF8" w:rsidRPr="009006C8">
        <w:rPr>
          <w:rFonts w:ascii="Arial" w:hAnsi="Arial" w:cs="Arial"/>
          <w:sz w:val="24"/>
          <w:szCs w:val="24"/>
        </w:rPr>
        <w:t xml:space="preserve">внести  </w:t>
      </w:r>
      <w:r w:rsidR="0099403E" w:rsidRPr="009006C8">
        <w:rPr>
          <w:rFonts w:ascii="Arial" w:hAnsi="Arial" w:cs="Arial"/>
          <w:sz w:val="24"/>
          <w:szCs w:val="24"/>
        </w:rPr>
        <w:t xml:space="preserve"> следующие  изменения:</w:t>
      </w:r>
    </w:p>
    <w:p w:rsidR="00C758BF" w:rsidRDefault="000B060B" w:rsidP="00F97EDA">
      <w:pPr>
        <w:spacing w:after="0" w:line="240" w:lineRule="auto"/>
        <w:ind w:firstLine="709"/>
        <w:jc w:val="both"/>
        <w:rPr>
          <w:rFonts w:ascii="Arial" w:hAnsi="Arial" w:cs="Arial"/>
          <w:sz w:val="24"/>
          <w:szCs w:val="24"/>
        </w:rPr>
      </w:pPr>
      <w:r>
        <w:rPr>
          <w:rFonts w:ascii="Arial" w:hAnsi="Arial" w:cs="Arial"/>
          <w:sz w:val="24"/>
          <w:szCs w:val="24"/>
        </w:rPr>
        <w:t xml:space="preserve"> </w:t>
      </w: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«Паспорт  программы» «Объемы  и  источники  финансирования»  изложить  в  следующей  редакции:</w:t>
      </w:r>
    </w:p>
    <w:p w:rsidR="000B060B" w:rsidRDefault="000B060B" w:rsidP="000B060B">
      <w:pPr>
        <w:spacing w:after="0" w:line="240" w:lineRule="auto"/>
        <w:jc w:val="both"/>
        <w:rPr>
          <w:rFonts w:ascii="Arial" w:hAnsi="Arial" w:cs="Arial"/>
          <w:sz w:val="24"/>
          <w:szCs w:val="24"/>
        </w:rPr>
      </w:pPr>
      <w:r>
        <w:rPr>
          <w:rFonts w:ascii="Arial" w:hAnsi="Arial" w:cs="Arial"/>
          <w:sz w:val="24"/>
          <w:szCs w:val="24"/>
        </w:rPr>
        <w:t>«Общий  объем  финансовых  с</w:t>
      </w:r>
      <w:r w:rsidR="007B3AC9">
        <w:rPr>
          <w:rFonts w:ascii="Arial" w:hAnsi="Arial" w:cs="Arial"/>
          <w:sz w:val="24"/>
          <w:szCs w:val="24"/>
        </w:rPr>
        <w:t>редств  составляет  -  580,0</w:t>
      </w:r>
      <w:r w:rsidR="00863997">
        <w:rPr>
          <w:rFonts w:ascii="Arial" w:hAnsi="Arial" w:cs="Arial"/>
          <w:sz w:val="24"/>
          <w:szCs w:val="24"/>
        </w:rPr>
        <w:t xml:space="preserve"> тыс.</w:t>
      </w:r>
      <w:r>
        <w:rPr>
          <w:rFonts w:ascii="Arial" w:hAnsi="Arial" w:cs="Arial"/>
          <w:sz w:val="24"/>
          <w:szCs w:val="24"/>
        </w:rPr>
        <w:t xml:space="preserve"> руб., в  том  числе:</w:t>
      </w:r>
    </w:p>
    <w:p w:rsidR="000B060B" w:rsidRDefault="007B3AC9" w:rsidP="000B060B">
      <w:pPr>
        <w:spacing w:after="0" w:line="240" w:lineRule="auto"/>
        <w:jc w:val="both"/>
        <w:rPr>
          <w:rFonts w:ascii="Arial" w:hAnsi="Arial" w:cs="Arial"/>
          <w:sz w:val="24"/>
          <w:szCs w:val="24"/>
        </w:rPr>
      </w:pPr>
      <w:r>
        <w:rPr>
          <w:rFonts w:ascii="Arial" w:hAnsi="Arial" w:cs="Arial"/>
          <w:sz w:val="24"/>
          <w:szCs w:val="24"/>
        </w:rPr>
        <w:t>2017 г. – 260,0,</w:t>
      </w:r>
      <w:r w:rsidR="00863997">
        <w:rPr>
          <w:rFonts w:ascii="Arial" w:hAnsi="Arial" w:cs="Arial"/>
          <w:sz w:val="24"/>
          <w:szCs w:val="24"/>
        </w:rPr>
        <w:t xml:space="preserve"> тыс.</w:t>
      </w:r>
      <w:r w:rsidR="000B060B">
        <w:rPr>
          <w:rFonts w:ascii="Arial" w:hAnsi="Arial" w:cs="Arial"/>
          <w:sz w:val="24"/>
          <w:szCs w:val="24"/>
        </w:rPr>
        <w:t xml:space="preserve"> руб.</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районный бюджет – 200,0</w:t>
      </w:r>
      <w:r w:rsidR="00900DD2">
        <w:rPr>
          <w:rFonts w:ascii="Arial" w:hAnsi="Arial" w:cs="Arial"/>
          <w:sz w:val="24"/>
          <w:szCs w:val="24"/>
        </w:rPr>
        <w:t xml:space="preserve"> тыс.руб.</w:t>
      </w:r>
    </w:p>
    <w:p w:rsidR="007B3AC9" w:rsidRDefault="00900DD2" w:rsidP="000B060B">
      <w:pPr>
        <w:spacing w:after="0" w:line="240" w:lineRule="auto"/>
        <w:jc w:val="both"/>
        <w:rPr>
          <w:rFonts w:ascii="Arial" w:hAnsi="Arial" w:cs="Arial"/>
          <w:sz w:val="24"/>
          <w:szCs w:val="24"/>
        </w:rPr>
      </w:pPr>
      <w:r>
        <w:rPr>
          <w:rFonts w:ascii="Arial" w:hAnsi="Arial" w:cs="Arial"/>
          <w:sz w:val="24"/>
          <w:szCs w:val="24"/>
        </w:rPr>
        <w:t>внебюдж. ср-ва – 60,0 тыс.руб.</w:t>
      </w:r>
    </w:p>
    <w:p w:rsidR="000B060B" w:rsidRDefault="007B3AC9" w:rsidP="000B060B">
      <w:pPr>
        <w:spacing w:after="0" w:line="240" w:lineRule="auto"/>
        <w:jc w:val="both"/>
        <w:rPr>
          <w:rFonts w:ascii="Arial" w:hAnsi="Arial" w:cs="Arial"/>
          <w:sz w:val="24"/>
          <w:szCs w:val="24"/>
        </w:rPr>
      </w:pPr>
      <w:r>
        <w:rPr>
          <w:rFonts w:ascii="Arial" w:hAnsi="Arial" w:cs="Arial"/>
          <w:sz w:val="24"/>
          <w:szCs w:val="24"/>
        </w:rPr>
        <w:t>2018</w:t>
      </w:r>
      <w:r w:rsidR="000B060B">
        <w:rPr>
          <w:rFonts w:ascii="Arial" w:hAnsi="Arial" w:cs="Arial"/>
          <w:sz w:val="24"/>
          <w:szCs w:val="24"/>
        </w:rPr>
        <w:t xml:space="preserve">г. – </w:t>
      </w:r>
      <w:r w:rsidR="008743EA">
        <w:rPr>
          <w:rFonts w:ascii="Arial" w:hAnsi="Arial" w:cs="Arial"/>
          <w:sz w:val="24"/>
          <w:szCs w:val="24"/>
        </w:rPr>
        <w:t xml:space="preserve"> </w:t>
      </w:r>
      <w:r>
        <w:rPr>
          <w:rFonts w:ascii="Arial" w:hAnsi="Arial" w:cs="Arial"/>
          <w:sz w:val="24"/>
          <w:szCs w:val="24"/>
        </w:rPr>
        <w:t>160,0 </w:t>
      </w:r>
      <w:r w:rsidR="00863997">
        <w:rPr>
          <w:rFonts w:ascii="Arial" w:hAnsi="Arial" w:cs="Arial"/>
          <w:sz w:val="24"/>
          <w:szCs w:val="24"/>
        </w:rPr>
        <w:t xml:space="preserve"> тыс</w:t>
      </w:r>
      <w:r w:rsidR="000B060B">
        <w:rPr>
          <w:rFonts w:ascii="Arial" w:hAnsi="Arial" w:cs="Arial"/>
          <w:sz w:val="24"/>
          <w:szCs w:val="24"/>
        </w:rPr>
        <w:t xml:space="preserve"> руб.</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районный бюджет -100 тыс.руб.</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внебюж.ср-ва – 60,0 тыс.руб.</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2019</w:t>
      </w:r>
      <w:r w:rsidR="000B060B">
        <w:rPr>
          <w:rFonts w:ascii="Arial" w:hAnsi="Arial" w:cs="Arial"/>
          <w:sz w:val="24"/>
          <w:szCs w:val="24"/>
        </w:rPr>
        <w:t xml:space="preserve">г. – </w:t>
      </w:r>
      <w:r w:rsidR="008743EA">
        <w:rPr>
          <w:rFonts w:ascii="Arial" w:hAnsi="Arial" w:cs="Arial"/>
          <w:sz w:val="24"/>
          <w:szCs w:val="24"/>
        </w:rPr>
        <w:t xml:space="preserve"> </w:t>
      </w:r>
      <w:r>
        <w:rPr>
          <w:rFonts w:ascii="Arial" w:hAnsi="Arial" w:cs="Arial"/>
          <w:sz w:val="24"/>
          <w:szCs w:val="24"/>
        </w:rPr>
        <w:t>160</w:t>
      </w:r>
      <w:r w:rsidR="00863997">
        <w:rPr>
          <w:rFonts w:ascii="Arial" w:hAnsi="Arial" w:cs="Arial"/>
          <w:sz w:val="24"/>
          <w:szCs w:val="24"/>
        </w:rPr>
        <w:t>,</w:t>
      </w:r>
      <w:r w:rsidR="000B060B">
        <w:rPr>
          <w:rFonts w:ascii="Arial" w:hAnsi="Arial" w:cs="Arial"/>
          <w:sz w:val="24"/>
          <w:szCs w:val="24"/>
        </w:rPr>
        <w:t xml:space="preserve">0 </w:t>
      </w:r>
      <w:r w:rsidR="00863997">
        <w:rPr>
          <w:rFonts w:ascii="Arial" w:hAnsi="Arial" w:cs="Arial"/>
          <w:sz w:val="24"/>
          <w:szCs w:val="24"/>
        </w:rPr>
        <w:t>тыс.</w:t>
      </w:r>
      <w:r w:rsidR="000B060B">
        <w:rPr>
          <w:rFonts w:ascii="Arial" w:hAnsi="Arial" w:cs="Arial"/>
          <w:sz w:val="24"/>
          <w:szCs w:val="24"/>
        </w:rPr>
        <w:t>руб.</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lastRenderedPageBreak/>
        <w:t>районный бюджет – 100,0 тыс.руб.</w:t>
      </w:r>
    </w:p>
    <w:p w:rsidR="000B060B" w:rsidRDefault="007B3AC9" w:rsidP="000B060B">
      <w:pPr>
        <w:spacing w:after="0" w:line="240" w:lineRule="auto"/>
        <w:jc w:val="both"/>
        <w:rPr>
          <w:rFonts w:ascii="Arial" w:hAnsi="Arial" w:cs="Arial"/>
          <w:sz w:val="24"/>
          <w:szCs w:val="24"/>
        </w:rPr>
      </w:pPr>
      <w:r>
        <w:rPr>
          <w:rFonts w:ascii="Arial" w:hAnsi="Arial" w:cs="Arial"/>
          <w:sz w:val="24"/>
          <w:szCs w:val="24"/>
        </w:rPr>
        <w:t>внебюдж.ср-ва – 60,0 тыс.руб.</w:t>
      </w:r>
      <w:r w:rsidR="00210AD3">
        <w:rPr>
          <w:rFonts w:ascii="Arial" w:hAnsi="Arial" w:cs="Arial"/>
          <w:sz w:val="24"/>
          <w:szCs w:val="24"/>
        </w:rPr>
        <w:t>»</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p>
    <w:p w:rsidR="007B3AC9" w:rsidRPr="007B3AC9" w:rsidRDefault="007B3AC9" w:rsidP="007B3AC9">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IV</w:t>
      </w:r>
      <w:r>
        <w:rPr>
          <w:rFonts w:ascii="Arial" w:hAnsi="Arial" w:cs="Arial"/>
          <w:sz w:val="24"/>
          <w:szCs w:val="24"/>
        </w:rPr>
        <w:t xml:space="preserve"> «Система программных  мероприятий муниципальной  программы «Развитие туризма  на  территории  Светлоярского  муниципального  района Волгоградской  области  на  2017-2019г.г.»»  изложить  согласно  </w:t>
      </w:r>
      <w:r w:rsidR="003A2976">
        <w:rPr>
          <w:rFonts w:ascii="Arial" w:hAnsi="Arial" w:cs="Arial"/>
          <w:sz w:val="24"/>
          <w:szCs w:val="24"/>
        </w:rPr>
        <w:t>приложен</w:t>
      </w:r>
      <w:r w:rsidR="00426E58">
        <w:rPr>
          <w:rFonts w:ascii="Arial" w:hAnsi="Arial" w:cs="Arial"/>
          <w:sz w:val="24"/>
          <w:szCs w:val="24"/>
        </w:rPr>
        <w:t>ию 1</w:t>
      </w:r>
      <w:r w:rsidR="003A2976">
        <w:rPr>
          <w:rFonts w:ascii="Arial" w:hAnsi="Arial" w:cs="Arial"/>
          <w:sz w:val="24"/>
          <w:szCs w:val="24"/>
        </w:rPr>
        <w:t>.</w:t>
      </w:r>
    </w:p>
    <w:p w:rsidR="000B060B" w:rsidRDefault="000B060B" w:rsidP="000B060B">
      <w:pPr>
        <w:spacing w:after="0" w:line="240" w:lineRule="auto"/>
        <w:jc w:val="both"/>
        <w:rPr>
          <w:rFonts w:ascii="Arial" w:hAnsi="Arial" w:cs="Arial"/>
          <w:sz w:val="24"/>
          <w:szCs w:val="24"/>
        </w:rPr>
      </w:pP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Раздел 5 «Ресурсное  обеспечение  муниципальной  программы»  изложить   в  следующей  редакции:</w:t>
      </w:r>
    </w:p>
    <w:p w:rsidR="000B060B" w:rsidRDefault="000B060B" w:rsidP="000B060B">
      <w:pPr>
        <w:spacing w:after="0" w:line="240" w:lineRule="auto"/>
        <w:ind w:left="709"/>
        <w:jc w:val="both"/>
        <w:rPr>
          <w:rFonts w:ascii="Arial" w:hAnsi="Arial" w:cs="Arial"/>
          <w:sz w:val="24"/>
          <w:szCs w:val="24"/>
        </w:rPr>
      </w:pPr>
    </w:p>
    <w:tbl>
      <w:tblPr>
        <w:tblW w:w="9214" w:type="dxa"/>
        <w:tblInd w:w="108" w:type="dxa"/>
        <w:tblLayout w:type="fixed"/>
        <w:tblLook w:val="0000" w:firstRow="0" w:lastRow="0" w:firstColumn="0" w:lastColumn="0" w:noHBand="0" w:noVBand="0"/>
      </w:tblPr>
      <w:tblGrid>
        <w:gridCol w:w="674"/>
        <w:gridCol w:w="3295"/>
        <w:gridCol w:w="1418"/>
        <w:gridCol w:w="1559"/>
        <w:gridCol w:w="1134"/>
        <w:gridCol w:w="1134"/>
      </w:tblGrid>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left="-720" w:firstLine="709"/>
              <w:jc w:val="center"/>
              <w:rPr>
                <w:rFonts w:ascii="Arial" w:eastAsia="Calibri" w:hAnsi="Arial" w:cs="Arial"/>
                <w:b/>
                <w:sz w:val="24"/>
                <w:szCs w:val="24"/>
                <w:lang w:eastAsia="ar-SA"/>
              </w:rPr>
            </w:pPr>
            <w:r w:rsidRPr="003A2976">
              <w:rPr>
                <w:rFonts w:ascii="Arial" w:eastAsia="Calibri" w:hAnsi="Arial" w:cs="Arial"/>
                <w:b/>
                <w:sz w:val="24"/>
                <w:szCs w:val="24"/>
                <w:lang w:eastAsia="ar-SA"/>
              </w:rPr>
              <w:t>№</w:t>
            </w: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b/>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Всего</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 xml:space="preserve"> 2017г.</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2018г.</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pacing w:after="0" w:line="240" w:lineRule="auto"/>
              <w:jc w:val="center"/>
              <w:rPr>
                <w:rFonts w:ascii="Arial" w:eastAsia="Calibri" w:hAnsi="Arial" w:cs="Arial"/>
                <w:b/>
                <w:sz w:val="24"/>
                <w:szCs w:val="24"/>
                <w:lang w:eastAsia="ar-SA"/>
              </w:rPr>
            </w:pPr>
            <w:r w:rsidRPr="003A2976">
              <w:rPr>
                <w:rFonts w:ascii="Arial" w:eastAsia="Calibri" w:hAnsi="Arial" w:cs="Arial"/>
                <w:b/>
                <w:sz w:val="24"/>
                <w:szCs w:val="24"/>
                <w:lang w:eastAsia="ar-SA"/>
              </w:rPr>
              <w:t>2019г.</w:t>
            </w:r>
          </w:p>
          <w:p w:rsidR="003A2976" w:rsidRPr="003A2976" w:rsidRDefault="003A2976" w:rsidP="003A2976">
            <w:pPr>
              <w:suppressAutoHyphens/>
              <w:spacing w:after="0" w:line="240" w:lineRule="auto"/>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jc w:val="center"/>
              <w:rPr>
                <w:rFonts w:ascii="Arial" w:eastAsia="Calibri" w:hAnsi="Arial" w:cs="Arial"/>
                <w:b/>
                <w:sz w:val="24"/>
                <w:szCs w:val="24"/>
                <w:u w:val="single"/>
                <w:lang w:eastAsia="ar-SA"/>
              </w:rPr>
            </w:pPr>
            <w:r w:rsidRPr="003A2976">
              <w:rPr>
                <w:rFonts w:ascii="Arial" w:eastAsia="Calibri" w:hAnsi="Arial" w:cs="Arial"/>
                <w:b/>
                <w:sz w:val="24"/>
                <w:szCs w:val="24"/>
                <w:lang w:eastAsia="ar-SA"/>
              </w:rPr>
              <w:t>руб.)</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sz w:val="24"/>
                <w:szCs w:val="24"/>
                <w:lang w:eastAsia="ar-SA"/>
              </w:rPr>
            </w:pPr>
            <w:r w:rsidRPr="003A2976">
              <w:rPr>
                <w:rFonts w:ascii="Arial" w:eastAsia="Calibri" w:hAnsi="Arial" w:cs="Arial"/>
                <w:sz w:val="24"/>
                <w:szCs w:val="24"/>
                <w:lang w:eastAsia="ar-SA"/>
              </w:rPr>
              <w:t>Объем  финансирования</w:t>
            </w:r>
          </w:p>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всего: (тыс.руб.)</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580</w:t>
            </w:r>
            <w:r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2</w:t>
            </w:r>
            <w:r w:rsidRPr="003A2976">
              <w:rPr>
                <w:rFonts w:ascii="Arial" w:eastAsia="Calibri" w:hAnsi="Arial" w:cs="Arial"/>
                <w:sz w:val="24"/>
                <w:szCs w:val="24"/>
                <w:lang w:eastAsia="ar-SA"/>
              </w:rPr>
              <w:t>60,0</w:t>
            </w:r>
          </w:p>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160</w:t>
            </w:r>
            <w:r w:rsidRPr="003A2976">
              <w:rPr>
                <w:rFonts w:ascii="Arial" w:eastAsia="Calibri" w:hAnsi="Arial" w:cs="Arial"/>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160</w:t>
            </w:r>
            <w:r w:rsidRPr="003A2976">
              <w:rPr>
                <w:rFonts w:ascii="Arial" w:eastAsia="Calibri" w:hAnsi="Arial" w:cs="Arial"/>
                <w:sz w:val="24"/>
                <w:szCs w:val="24"/>
                <w:lang w:eastAsia="ar-SA"/>
              </w:rPr>
              <w:t>,0</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sz w:val="24"/>
                <w:szCs w:val="24"/>
                <w:lang w:eastAsia="ar-SA"/>
              </w:rPr>
            </w:pPr>
            <w:r w:rsidRPr="003A2976">
              <w:rPr>
                <w:rFonts w:ascii="Arial" w:eastAsia="Calibri" w:hAnsi="Arial" w:cs="Arial"/>
                <w:sz w:val="24"/>
                <w:szCs w:val="24"/>
                <w:lang w:eastAsia="ar-SA"/>
              </w:rPr>
              <w:t>в  том  числе:</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-бюджет  муниципального  района</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400</w:t>
            </w:r>
            <w:r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2</w:t>
            </w:r>
            <w:r w:rsidRPr="003A2976">
              <w:rPr>
                <w:rFonts w:ascii="Arial" w:eastAsia="Calibri" w:hAnsi="Arial" w:cs="Arial"/>
                <w:sz w:val="24"/>
                <w:szCs w:val="24"/>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100</w:t>
            </w:r>
            <w:r w:rsidRPr="003A2976">
              <w:rPr>
                <w:rFonts w:ascii="Arial" w:eastAsia="Calibri" w:hAnsi="Arial" w:cs="Arial"/>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100</w:t>
            </w:r>
            <w:r w:rsidRPr="003A2976">
              <w:rPr>
                <w:rFonts w:ascii="Arial" w:eastAsia="Calibri" w:hAnsi="Arial" w:cs="Arial"/>
                <w:sz w:val="24"/>
                <w:szCs w:val="24"/>
                <w:lang w:eastAsia="ar-SA"/>
              </w:rPr>
              <w:t>,0</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 средства внебюджетных  источников</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180</w:t>
            </w:r>
            <w:r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sidRPr="003A2976">
              <w:rPr>
                <w:rFonts w:ascii="Arial" w:eastAsia="Calibri" w:hAnsi="Arial" w:cs="Arial"/>
                <w:sz w:val="24"/>
                <w:szCs w:val="24"/>
                <w:lang w:eastAsia="ar-SA"/>
              </w:rPr>
              <w:t>60,0</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sidRPr="003A2976">
              <w:rPr>
                <w:rFonts w:ascii="Arial" w:eastAsia="Calibri" w:hAnsi="Arial" w:cs="Arial"/>
                <w:sz w:val="24"/>
                <w:szCs w:val="24"/>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6</w:t>
            </w:r>
            <w:r w:rsidRPr="003A2976">
              <w:rPr>
                <w:rFonts w:ascii="Arial" w:eastAsia="Calibri" w:hAnsi="Arial" w:cs="Arial"/>
                <w:sz w:val="24"/>
                <w:szCs w:val="24"/>
                <w:lang w:eastAsia="ar-SA"/>
              </w:rPr>
              <w:t>0,0</w:t>
            </w:r>
          </w:p>
        </w:tc>
      </w:tr>
    </w:tbl>
    <w:p w:rsidR="003A2976" w:rsidRDefault="003A2976" w:rsidP="000B060B">
      <w:pPr>
        <w:spacing w:after="0" w:line="240" w:lineRule="auto"/>
        <w:ind w:left="709"/>
        <w:jc w:val="both"/>
        <w:rPr>
          <w:rFonts w:ascii="Arial" w:hAnsi="Arial" w:cs="Arial"/>
          <w:sz w:val="24"/>
          <w:szCs w:val="24"/>
        </w:rPr>
      </w:pPr>
    </w:p>
    <w:p w:rsidR="000B060B" w:rsidRDefault="000B060B" w:rsidP="003A2976">
      <w:pPr>
        <w:spacing w:after="0" w:line="240" w:lineRule="auto"/>
        <w:jc w:val="both"/>
        <w:rPr>
          <w:rFonts w:ascii="Arial" w:hAnsi="Arial" w:cs="Arial"/>
          <w:sz w:val="24"/>
          <w:szCs w:val="24"/>
        </w:rPr>
      </w:pPr>
    </w:p>
    <w:p w:rsidR="000B060B" w:rsidRDefault="002818FD" w:rsidP="002818FD">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w:t>
      </w:r>
      <w:r w:rsidR="000500DA">
        <w:rPr>
          <w:rFonts w:ascii="Arial" w:hAnsi="Arial" w:cs="Arial"/>
          <w:sz w:val="24"/>
          <w:szCs w:val="24"/>
        </w:rPr>
        <w:t>«П</w:t>
      </w:r>
      <w:r>
        <w:rPr>
          <w:rFonts w:ascii="Arial" w:hAnsi="Arial" w:cs="Arial"/>
          <w:sz w:val="24"/>
          <w:szCs w:val="24"/>
        </w:rPr>
        <w:t>еречень  основных  программных  мероприятий  к  муниципальной  программе»</w:t>
      </w:r>
      <w:r w:rsidR="000500DA">
        <w:rPr>
          <w:rFonts w:ascii="Arial" w:hAnsi="Arial" w:cs="Arial"/>
          <w:sz w:val="24"/>
          <w:szCs w:val="24"/>
        </w:rPr>
        <w:t xml:space="preserve">  изложить  согласно  приложению</w:t>
      </w:r>
      <w:r>
        <w:rPr>
          <w:rFonts w:ascii="Arial" w:hAnsi="Arial" w:cs="Arial"/>
          <w:sz w:val="24"/>
          <w:szCs w:val="24"/>
        </w:rPr>
        <w:t xml:space="preserve"> </w:t>
      </w:r>
      <w:r w:rsidR="000500DA">
        <w:rPr>
          <w:rFonts w:ascii="Arial" w:hAnsi="Arial" w:cs="Arial"/>
          <w:sz w:val="24"/>
          <w:szCs w:val="24"/>
        </w:rPr>
        <w:t>1</w:t>
      </w:r>
      <w:r>
        <w:rPr>
          <w:rFonts w:ascii="Arial" w:hAnsi="Arial" w:cs="Arial"/>
          <w:sz w:val="24"/>
          <w:szCs w:val="24"/>
        </w:rPr>
        <w:t xml:space="preserve"> </w:t>
      </w:r>
      <w:r w:rsidR="000500DA">
        <w:rPr>
          <w:rFonts w:ascii="Arial" w:hAnsi="Arial" w:cs="Arial"/>
          <w:sz w:val="24"/>
          <w:szCs w:val="24"/>
        </w:rPr>
        <w:t xml:space="preserve"> к  муниципальной  программе.</w:t>
      </w:r>
    </w:p>
    <w:p w:rsidR="000500DA" w:rsidRDefault="000500DA" w:rsidP="000500DA">
      <w:pPr>
        <w:pStyle w:val="a4"/>
        <w:spacing w:after="0" w:line="240" w:lineRule="auto"/>
        <w:jc w:val="both"/>
        <w:rPr>
          <w:rFonts w:ascii="Arial" w:hAnsi="Arial" w:cs="Arial"/>
          <w:sz w:val="24"/>
          <w:szCs w:val="24"/>
        </w:rPr>
      </w:pPr>
    </w:p>
    <w:p w:rsidR="000500DA" w:rsidRDefault="000500DA" w:rsidP="000500DA">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00DB784D">
        <w:rPr>
          <w:rFonts w:ascii="Arial" w:hAnsi="Arial" w:cs="Arial"/>
          <w:sz w:val="24"/>
          <w:szCs w:val="24"/>
        </w:rPr>
        <w:t>Приложение 1  к  муниципальной программе «Развитие туризма  на  территории Светлоярского  муниц</w:t>
      </w:r>
      <w:r w:rsidR="009A10D2">
        <w:rPr>
          <w:rFonts w:ascii="Arial" w:hAnsi="Arial" w:cs="Arial"/>
          <w:sz w:val="24"/>
          <w:szCs w:val="24"/>
        </w:rPr>
        <w:t>и</w:t>
      </w:r>
      <w:r w:rsidR="00DB784D">
        <w:rPr>
          <w:rFonts w:ascii="Arial" w:hAnsi="Arial" w:cs="Arial"/>
          <w:sz w:val="24"/>
          <w:szCs w:val="24"/>
        </w:rPr>
        <w:t>пального  района Волго</w:t>
      </w:r>
      <w:r w:rsidR="00F819C4">
        <w:rPr>
          <w:rFonts w:ascii="Arial" w:hAnsi="Arial" w:cs="Arial"/>
          <w:sz w:val="24"/>
          <w:szCs w:val="24"/>
        </w:rPr>
        <w:t>градской  области на  2017-2019</w:t>
      </w:r>
      <w:r w:rsidR="00DB784D">
        <w:rPr>
          <w:rFonts w:ascii="Arial" w:hAnsi="Arial" w:cs="Arial"/>
          <w:sz w:val="24"/>
          <w:szCs w:val="24"/>
        </w:rPr>
        <w:t>г.г.»</w:t>
      </w:r>
      <w:r>
        <w:rPr>
          <w:rFonts w:ascii="Arial" w:hAnsi="Arial" w:cs="Arial"/>
          <w:sz w:val="24"/>
          <w:szCs w:val="24"/>
        </w:rPr>
        <w:t xml:space="preserve"> изложить  согласно  приложению 2  к  муниципальной  программе.</w:t>
      </w:r>
    </w:p>
    <w:p w:rsidR="000500DA" w:rsidRPr="000500DA" w:rsidRDefault="000500DA" w:rsidP="000500DA">
      <w:pPr>
        <w:spacing w:after="0" w:line="240" w:lineRule="auto"/>
        <w:ind w:left="709"/>
        <w:jc w:val="both"/>
        <w:rPr>
          <w:rFonts w:ascii="Arial" w:hAnsi="Arial" w:cs="Arial"/>
          <w:sz w:val="24"/>
          <w:szCs w:val="24"/>
        </w:rPr>
      </w:pPr>
    </w:p>
    <w:p w:rsidR="008B33DE" w:rsidRPr="00CE70E8" w:rsidRDefault="008B33DE" w:rsidP="00CE70E8">
      <w:pPr>
        <w:pStyle w:val="a4"/>
        <w:numPr>
          <w:ilvl w:val="0"/>
          <w:numId w:val="14"/>
        </w:numPr>
        <w:spacing w:after="0" w:line="240" w:lineRule="auto"/>
        <w:ind w:left="0" w:firstLine="709"/>
        <w:jc w:val="both"/>
        <w:rPr>
          <w:rFonts w:ascii="Arial" w:hAnsi="Arial" w:cs="Arial"/>
          <w:sz w:val="24"/>
          <w:szCs w:val="24"/>
        </w:rPr>
      </w:pPr>
      <w:r w:rsidRPr="00CE70E8">
        <w:rPr>
          <w:rFonts w:ascii="Arial" w:hAnsi="Arial" w:cs="Arial"/>
          <w:sz w:val="24"/>
          <w:szCs w:val="24"/>
        </w:rPr>
        <w:t>Настоящее  постановление  вступает  в  силу  со  дня  ег</w:t>
      </w:r>
      <w:r w:rsidR="00824FB9">
        <w:rPr>
          <w:rFonts w:ascii="Arial" w:hAnsi="Arial" w:cs="Arial"/>
          <w:sz w:val="24"/>
          <w:szCs w:val="24"/>
        </w:rPr>
        <w:t xml:space="preserve">о  подписания </w:t>
      </w:r>
    </w:p>
    <w:p w:rsidR="008B33DE" w:rsidRDefault="008B33DE" w:rsidP="00CE70E8">
      <w:pPr>
        <w:spacing w:after="0" w:line="240" w:lineRule="auto"/>
        <w:ind w:firstLine="709"/>
        <w:jc w:val="both"/>
        <w:rPr>
          <w:rFonts w:ascii="Arial" w:hAnsi="Arial" w:cs="Arial"/>
          <w:sz w:val="24"/>
          <w:szCs w:val="24"/>
        </w:rPr>
      </w:pPr>
    </w:p>
    <w:p w:rsidR="008B33DE" w:rsidRPr="00E13A6F" w:rsidRDefault="008B33DE" w:rsidP="00CE70E8">
      <w:pPr>
        <w:pStyle w:val="a4"/>
        <w:numPr>
          <w:ilvl w:val="0"/>
          <w:numId w:val="14"/>
        </w:numPr>
        <w:spacing w:after="0" w:line="240" w:lineRule="auto"/>
        <w:ind w:left="0" w:firstLine="709"/>
        <w:jc w:val="both"/>
        <w:rPr>
          <w:rFonts w:ascii="Arial" w:hAnsi="Arial" w:cs="Arial"/>
          <w:sz w:val="24"/>
          <w:szCs w:val="24"/>
        </w:rPr>
      </w:pPr>
      <w:r w:rsidRPr="00E13A6F">
        <w:rPr>
          <w:rFonts w:ascii="Arial" w:hAnsi="Arial" w:cs="Arial"/>
          <w:sz w:val="24"/>
          <w:szCs w:val="24"/>
        </w:rPr>
        <w:t>Отделу  по  муниципальной  службе, общим и кадровым  вопросам администрации  Светлоярского  муниципаль</w:t>
      </w:r>
      <w:r w:rsidR="00824FB9">
        <w:rPr>
          <w:rFonts w:ascii="Arial" w:hAnsi="Arial" w:cs="Arial"/>
          <w:sz w:val="24"/>
          <w:szCs w:val="24"/>
        </w:rPr>
        <w:t>ного  района  (Иванова Н.В.</w:t>
      </w:r>
      <w:r w:rsidRPr="00E13A6F">
        <w:rPr>
          <w:rFonts w:ascii="Arial" w:hAnsi="Arial" w:cs="Arial"/>
          <w:sz w:val="24"/>
          <w:szCs w:val="24"/>
        </w:rPr>
        <w:t>) разместить  настоящее постановление   в  сети  Интернет   на  официальном  сайте    Светлоярского   муниципального  района.</w:t>
      </w:r>
    </w:p>
    <w:p w:rsidR="008B33DE" w:rsidRPr="000A08D7" w:rsidRDefault="008B33DE" w:rsidP="008B33DE">
      <w:pPr>
        <w:spacing w:after="0" w:line="240" w:lineRule="auto"/>
        <w:ind w:firstLine="709"/>
        <w:jc w:val="both"/>
        <w:rPr>
          <w:rFonts w:ascii="Arial" w:hAnsi="Arial" w:cs="Arial"/>
          <w:sz w:val="24"/>
          <w:szCs w:val="24"/>
        </w:rPr>
      </w:pPr>
    </w:p>
    <w:p w:rsidR="008B33DE" w:rsidRPr="001B0478" w:rsidRDefault="008B33DE" w:rsidP="00CE70E8">
      <w:pPr>
        <w:pStyle w:val="a4"/>
        <w:numPr>
          <w:ilvl w:val="0"/>
          <w:numId w:val="14"/>
        </w:numPr>
        <w:spacing w:after="0" w:line="240" w:lineRule="auto"/>
        <w:ind w:left="0" w:firstLine="709"/>
        <w:jc w:val="both"/>
        <w:rPr>
          <w:rFonts w:ascii="Arial" w:hAnsi="Arial" w:cs="Arial"/>
          <w:sz w:val="24"/>
          <w:szCs w:val="24"/>
        </w:rPr>
      </w:pPr>
      <w:r w:rsidRPr="001B0478">
        <w:rPr>
          <w:rFonts w:ascii="Arial" w:hAnsi="Arial" w:cs="Arial"/>
          <w:sz w:val="24"/>
          <w:szCs w:val="24"/>
        </w:rPr>
        <w:t xml:space="preserve">Контроль      исполнения       данного    постановления     </w:t>
      </w:r>
      <w:r w:rsidRPr="001B0478">
        <w:rPr>
          <w:rFonts w:ascii="Arial" w:eastAsia="Calibri" w:hAnsi="Arial" w:cs="Arial"/>
          <w:sz w:val="24"/>
          <w:szCs w:val="24"/>
        </w:rPr>
        <w:t xml:space="preserve">возложить  на   </w:t>
      </w:r>
      <w:r w:rsidRPr="001B0478">
        <w:rPr>
          <w:rFonts w:ascii="Arial" w:hAnsi="Arial" w:cs="Arial"/>
          <w:sz w:val="24"/>
          <w:szCs w:val="24"/>
        </w:rPr>
        <w:t>замести</w:t>
      </w:r>
      <w:r w:rsidRPr="001B0478">
        <w:rPr>
          <w:rFonts w:ascii="Arial" w:eastAsia="Calibri" w:hAnsi="Arial" w:cs="Arial"/>
          <w:sz w:val="24"/>
          <w:szCs w:val="24"/>
        </w:rPr>
        <w:t>теля   главы  Светлоярского   муниципального   района  В.П.Бобиченко.</w:t>
      </w:r>
    </w:p>
    <w:p w:rsidR="008B33DE" w:rsidRPr="000A08D7" w:rsidRDefault="008B33DE" w:rsidP="008B33DE">
      <w:pPr>
        <w:spacing w:after="0" w:line="240" w:lineRule="auto"/>
        <w:ind w:firstLine="709"/>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9A10D2">
      <w:pPr>
        <w:spacing w:after="0" w:line="240" w:lineRule="auto"/>
        <w:rPr>
          <w:rFonts w:ascii="Arial" w:eastAsia="Calibri" w:hAnsi="Arial" w:cs="Arial"/>
          <w:sz w:val="24"/>
          <w:szCs w:val="24"/>
        </w:rPr>
      </w:pPr>
      <w:r>
        <w:rPr>
          <w:rFonts w:ascii="Arial" w:eastAsia="Calibri" w:hAnsi="Arial" w:cs="Arial"/>
          <w:sz w:val="24"/>
          <w:szCs w:val="24"/>
        </w:rPr>
        <w:t>Глава</w:t>
      </w:r>
      <w:r w:rsidRPr="000A08D7">
        <w:rPr>
          <w:rFonts w:ascii="Arial" w:eastAsia="Calibri" w:hAnsi="Arial" w:cs="Arial"/>
          <w:sz w:val="24"/>
          <w:szCs w:val="24"/>
        </w:rPr>
        <w:t xml:space="preserve">  муниципального  района </w:t>
      </w:r>
      <w:r w:rsidRPr="000A08D7">
        <w:rPr>
          <w:rFonts w:ascii="Arial" w:eastAsia="Calibri" w:hAnsi="Arial" w:cs="Arial"/>
          <w:b/>
          <w:sz w:val="24"/>
          <w:szCs w:val="24"/>
        </w:rPr>
        <w:t xml:space="preserve">        </w:t>
      </w:r>
      <w:r w:rsidRPr="000A08D7">
        <w:rPr>
          <w:rFonts w:ascii="Arial" w:eastAsia="Calibri" w:hAnsi="Arial" w:cs="Arial"/>
          <w:sz w:val="24"/>
          <w:szCs w:val="24"/>
        </w:rPr>
        <w:t xml:space="preserve">        </w:t>
      </w:r>
      <w:r w:rsidR="009006C8">
        <w:rPr>
          <w:rFonts w:ascii="Arial" w:eastAsia="Calibri" w:hAnsi="Arial" w:cs="Arial"/>
          <w:sz w:val="24"/>
          <w:szCs w:val="24"/>
        </w:rPr>
        <w:t xml:space="preserve">             </w:t>
      </w:r>
      <w:r w:rsidR="009A10D2">
        <w:rPr>
          <w:rFonts w:ascii="Arial" w:eastAsia="Calibri" w:hAnsi="Arial" w:cs="Arial"/>
          <w:sz w:val="24"/>
          <w:szCs w:val="24"/>
        </w:rPr>
        <w:t xml:space="preserve">          </w:t>
      </w:r>
      <w:r>
        <w:rPr>
          <w:rFonts w:ascii="Arial" w:eastAsia="Calibri" w:hAnsi="Arial" w:cs="Arial"/>
          <w:sz w:val="24"/>
          <w:szCs w:val="24"/>
        </w:rPr>
        <w:t xml:space="preserve">            </w:t>
      </w:r>
      <w:r w:rsidR="009A10D2">
        <w:rPr>
          <w:rFonts w:ascii="Arial" w:eastAsia="Calibri" w:hAnsi="Arial" w:cs="Arial"/>
          <w:sz w:val="24"/>
          <w:szCs w:val="24"/>
        </w:rPr>
        <w:t>Т.В.Распутина</w:t>
      </w:r>
      <w:r w:rsidRPr="000A08D7">
        <w:rPr>
          <w:rFonts w:ascii="Arial" w:eastAsia="Calibri" w:hAnsi="Arial" w:cs="Arial"/>
          <w:sz w:val="24"/>
          <w:szCs w:val="24"/>
        </w:rPr>
        <w:t xml:space="preserve">  </w:t>
      </w:r>
    </w:p>
    <w:p w:rsidR="008B33DE" w:rsidRPr="000A08D7" w:rsidRDefault="008B33DE" w:rsidP="008B33DE">
      <w:pPr>
        <w:spacing w:after="0" w:line="240" w:lineRule="auto"/>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4E6D9A" w:rsidRDefault="008B33DE" w:rsidP="008B33DE">
      <w:pPr>
        <w:spacing w:after="0" w:line="240" w:lineRule="auto"/>
        <w:jc w:val="both"/>
        <w:rPr>
          <w:rFonts w:ascii="Arial" w:hAnsi="Arial" w:cs="Arial"/>
          <w:sz w:val="20"/>
          <w:szCs w:val="20"/>
        </w:rPr>
      </w:pPr>
      <w:r w:rsidRPr="004E6D9A">
        <w:rPr>
          <w:rFonts w:ascii="Arial" w:hAnsi="Arial" w:cs="Arial"/>
          <w:sz w:val="20"/>
          <w:szCs w:val="20"/>
        </w:rPr>
        <w:t>Бунина Г.Н.</w:t>
      </w:r>
    </w:p>
    <w:p w:rsidR="008B33DE" w:rsidRPr="000A08D7" w:rsidRDefault="008B33DE" w:rsidP="008B33DE">
      <w:pPr>
        <w:spacing w:after="0" w:line="240" w:lineRule="auto"/>
        <w:jc w:val="both"/>
        <w:rPr>
          <w:rFonts w:ascii="Arial" w:hAnsi="Arial" w:cs="Arial"/>
          <w:sz w:val="24"/>
          <w:szCs w:val="24"/>
        </w:rPr>
      </w:pPr>
    </w:p>
    <w:p w:rsidR="000500DA" w:rsidRPr="00CE70E8" w:rsidRDefault="000500DA" w:rsidP="00CE70E8">
      <w:pPr>
        <w:spacing w:after="0" w:line="240" w:lineRule="auto"/>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4520D3" w:rsidRDefault="004520D3" w:rsidP="00F97EDA">
      <w:pPr>
        <w:spacing w:after="0" w:line="240" w:lineRule="auto"/>
        <w:ind w:firstLine="709"/>
        <w:jc w:val="both"/>
        <w:rPr>
          <w:rFonts w:ascii="Arial" w:hAnsi="Arial" w:cs="Arial"/>
          <w:sz w:val="24"/>
          <w:szCs w:val="24"/>
        </w:rPr>
        <w:sectPr w:rsidR="004520D3" w:rsidSect="003E202D">
          <w:pgSz w:w="11906" w:h="16838"/>
          <w:pgMar w:top="851" w:right="849" w:bottom="1134" w:left="1843" w:header="709" w:footer="709" w:gutter="0"/>
          <w:cols w:space="708"/>
          <w:docGrid w:linePitch="360"/>
        </w:sectPr>
      </w:pPr>
    </w:p>
    <w:p w:rsidR="007B3AC9" w:rsidRPr="003F4775" w:rsidRDefault="007B3AC9" w:rsidP="003F4775">
      <w:pPr>
        <w:tabs>
          <w:tab w:val="left" w:pos="720"/>
        </w:tabs>
        <w:suppressAutoHyphens/>
        <w:overflowPunct w:val="0"/>
        <w:autoSpaceDE w:val="0"/>
        <w:autoSpaceDN w:val="0"/>
        <w:adjustRightInd w:val="0"/>
        <w:spacing w:before="100" w:beforeAutospacing="1" w:after="100" w:afterAutospacing="1" w:line="240" w:lineRule="auto"/>
        <w:ind w:left="1080"/>
        <w:jc w:val="right"/>
        <w:rPr>
          <w:rFonts w:ascii="Arial" w:eastAsia="Times New Roman" w:hAnsi="Arial" w:cs="Arial"/>
          <w:bCs/>
          <w:iCs/>
          <w:color w:val="000000"/>
          <w:sz w:val="24"/>
          <w:szCs w:val="24"/>
          <w:lang w:eastAsia="ru-RU"/>
        </w:rPr>
      </w:pPr>
      <w:r w:rsidRPr="007B3AC9">
        <w:rPr>
          <w:rFonts w:ascii="Arial" w:eastAsia="Times New Roman" w:hAnsi="Arial" w:cs="Arial"/>
          <w:bCs/>
          <w:iCs/>
          <w:color w:val="000000"/>
          <w:sz w:val="24"/>
          <w:szCs w:val="24"/>
          <w:lang w:eastAsia="ru-RU"/>
        </w:rPr>
        <w:lastRenderedPageBreak/>
        <w:t xml:space="preserve">Приложение  </w:t>
      </w:r>
      <w:r>
        <w:rPr>
          <w:rFonts w:ascii="Arial" w:eastAsia="Times New Roman" w:hAnsi="Arial" w:cs="Arial"/>
          <w:bCs/>
          <w:iCs/>
          <w:color w:val="000000"/>
          <w:sz w:val="24"/>
          <w:szCs w:val="24"/>
          <w:lang w:eastAsia="ru-RU"/>
        </w:rPr>
        <w:t xml:space="preserve">1                                                                                                                                                                                                   </w:t>
      </w:r>
      <w:r w:rsidR="003F4775">
        <w:rPr>
          <w:rFonts w:ascii="Arial" w:eastAsia="Times New Roman" w:hAnsi="Arial" w:cs="Arial"/>
          <w:bCs/>
          <w:iCs/>
          <w:color w:val="000000"/>
          <w:sz w:val="24"/>
          <w:szCs w:val="24"/>
          <w:lang w:eastAsia="ru-RU"/>
        </w:rPr>
        <w:t xml:space="preserve"> </w:t>
      </w:r>
      <w:r w:rsidRPr="007B3AC9">
        <w:rPr>
          <w:rFonts w:ascii="Arial" w:eastAsia="Times New Roman" w:hAnsi="Arial" w:cs="Arial"/>
          <w:bCs/>
          <w:iCs/>
          <w:color w:val="000000"/>
          <w:sz w:val="24"/>
          <w:szCs w:val="24"/>
          <w:lang w:eastAsia="ru-RU"/>
        </w:rPr>
        <w:t xml:space="preserve">           </w:t>
      </w:r>
    </w:p>
    <w:p w:rsidR="004520D3" w:rsidRPr="004520D3" w:rsidRDefault="007B3AC9" w:rsidP="007B3AC9">
      <w:pPr>
        <w:tabs>
          <w:tab w:val="left" w:pos="720"/>
        </w:tabs>
        <w:suppressAutoHyphens/>
        <w:overflowPunct w:val="0"/>
        <w:autoSpaceDE w:val="0"/>
        <w:autoSpaceDN w:val="0"/>
        <w:adjustRightInd w:val="0"/>
        <w:spacing w:before="100" w:beforeAutospacing="1" w:after="100" w:afterAutospacing="1" w:line="240" w:lineRule="auto"/>
        <w:ind w:left="1080"/>
        <w:jc w:val="center"/>
        <w:rPr>
          <w:rFonts w:ascii="Arial" w:eastAsia="Times New Roman" w:hAnsi="Arial" w:cs="Arial"/>
          <w:b/>
          <w:bCs/>
          <w:iCs/>
          <w:color w:val="000000"/>
          <w:sz w:val="24"/>
          <w:szCs w:val="24"/>
          <w:lang w:eastAsia="ru-RU"/>
        </w:rPr>
      </w:pPr>
      <w:r>
        <w:rPr>
          <w:rFonts w:ascii="Arial" w:eastAsia="Times New Roman" w:hAnsi="Arial" w:cs="Arial"/>
          <w:b/>
          <w:bCs/>
          <w:iCs/>
          <w:color w:val="000000"/>
          <w:sz w:val="24"/>
          <w:szCs w:val="24"/>
          <w:lang w:val="en-US" w:eastAsia="ru-RU"/>
        </w:rPr>
        <w:t>IV</w:t>
      </w:r>
      <w:r>
        <w:rPr>
          <w:rFonts w:ascii="Arial" w:eastAsia="Times New Roman" w:hAnsi="Arial" w:cs="Arial"/>
          <w:b/>
          <w:bCs/>
          <w:iCs/>
          <w:color w:val="000000"/>
          <w:sz w:val="24"/>
          <w:szCs w:val="24"/>
          <w:lang w:eastAsia="ru-RU"/>
        </w:rPr>
        <w:t xml:space="preserve">. </w:t>
      </w:r>
      <w:r w:rsidR="004520D3" w:rsidRPr="004520D3">
        <w:rPr>
          <w:rFonts w:ascii="Arial" w:eastAsia="Times New Roman" w:hAnsi="Arial" w:cs="Arial"/>
          <w:b/>
          <w:bCs/>
          <w:iCs/>
          <w:color w:val="000000"/>
          <w:sz w:val="24"/>
          <w:szCs w:val="24"/>
          <w:lang w:eastAsia="ru-RU"/>
        </w:rPr>
        <w:t>Система  программных  мероприятий   муниципальной   программы  «Развитие   туризма  на  территории   Светлоярского  муниципального  района  Волгоградской  области   на  2017-2019 г.г.»</w:t>
      </w: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r w:rsidRPr="004520D3">
        <w:rPr>
          <w:rFonts w:ascii="Times New Roman" w:eastAsia="Times New Roman" w:hAnsi="Times New Roman" w:cs="Times New Roman"/>
          <w:bCs/>
          <w:iCs/>
          <w:color w:val="000000"/>
          <w:sz w:val="26"/>
          <w:szCs w:val="26"/>
          <w:lang w:eastAsia="ru-RU"/>
        </w:rPr>
        <w:t xml:space="preserve">         </w:t>
      </w:r>
    </w:p>
    <w:tbl>
      <w:tblPr>
        <w:tblW w:w="47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38"/>
        <w:gridCol w:w="1914"/>
        <w:gridCol w:w="2047"/>
        <w:gridCol w:w="955"/>
        <w:gridCol w:w="1092"/>
        <w:gridCol w:w="1095"/>
        <w:gridCol w:w="1228"/>
        <w:gridCol w:w="9"/>
        <w:gridCol w:w="1226"/>
        <w:gridCol w:w="1373"/>
      </w:tblGrid>
      <w:tr w:rsidR="004520D3" w:rsidRPr="004520D3" w:rsidTr="00723206">
        <w:trPr>
          <w:trHeight w:val="312"/>
        </w:trPr>
        <w:tc>
          <w:tcPr>
            <w:tcW w:w="190" w:type="pct"/>
            <w:vMerge w:val="restart"/>
            <w:shd w:val="clear" w:color="auto" w:fill="auto"/>
          </w:tcPr>
          <w:p w:rsidR="004520D3" w:rsidRPr="004520D3" w:rsidRDefault="004520D3" w:rsidP="004520D3">
            <w:pPr>
              <w:spacing w:after="0" w:line="240" w:lineRule="auto"/>
              <w:jc w:val="center"/>
              <w:rPr>
                <w:rFonts w:ascii="Arial" w:eastAsia="Calibri" w:hAnsi="Arial" w:cs="Arial"/>
                <w:lang w:val="en-US"/>
              </w:rPr>
            </w:pPr>
            <w:r w:rsidRPr="004520D3">
              <w:rPr>
                <w:rFonts w:ascii="Arial" w:eastAsia="Calibri" w:hAnsi="Arial" w:cs="Arial"/>
                <w:lang w:val="en-US"/>
              </w:rPr>
              <w:t>N</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п/п</w:t>
            </w:r>
          </w:p>
          <w:p w:rsidR="004520D3" w:rsidRPr="004520D3" w:rsidRDefault="004520D3" w:rsidP="004520D3">
            <w:pPr>
              <w:spacing w:after="0" w:line="240" w:lineRule="auto"/>
              <w:jc w:val="center"/>
              <w:rPr>
                <w:rFonts w:ascii="Arial" w:eastAsia="Calibri" w:hAnsi="Arial" w:cs="Arial"/>
              </w:rPr>
            </w:pPr>
          </w:p>
        </w:tc>
        <w:tc>
          <w:tcPr>
            <w:tcW w:w="963"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Содержание  мероприятие</w:t>
            </w:r>
          </w:p>
        </w:tc>
        <w:tc>
          <w:tcPr>
            <w:tcW w:w="673"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Срок  реализации</w:t>
            </w:r>
          </w:p>
          <w:p w:rsidR="004520D3" w:rsidRPr="004520D3" w:rsidRDefault="004520D3" w:rsidP="004520D3">
            <w:pPr>
              <w:spacing w:after="0" w:line="240" w:lineRule="auto"/>
              <w:jc w:val="center"/>
              <w:rPr>
                <w:rFonts w:ascii="Arial" w:eastAsia="Calibri" w:hAnsi="Arial" w:cs="Arial"/>
              </w:rPr>
            </w:pPr>
          </w:p>
        </w:tc>
        <w:tc>
          <w:tcPr>
            <w:tcW w:w="720"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Исполнитель  мероприятия</w:t>
            </w:r>
          </w:p>
        </w:tc>
        <w:tc>
          <w:tcPr>
            <w:tcW w:w="1105" w:type="pct"/>
            <w:gridSpan w:val="3"/>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Объемы  финансирования</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тыс.руб.</w:t>
            </w:r>
          </w:p>
        </w:tc>
        <w:tc>
          <w:tcPr>
            <w:tcW w:w="1349" w:type="pct"/>
            <w:gridSpan w:val="4"/>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Источники  финансирования</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тыс.руб.</w:t>
            </w:r>
          </w:p>
        </w:tc>
      </w:tr>
      <w:tr w:rsidR="004520D3" w:rsidRPr="004520D3" w:rsidTr="00723206">
        <w:trPr>
          <w:trHeight w:val="192"/>
        </w:trPr>
        <w:tc>
          <w:tcPr>
            <w:tcW w:w="190"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963"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673"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720"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336"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2017</w:t>
            </w:r>
          </w:p>
        </w:tc>
        <w:tc>
          <w:tcPr>
            <w:tcW w:w="384"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2018</w:t>
            </w:r>
          </w:p>
        </w:tc>
        <w:tc>
          <w:tcPr>
            <w:tcW w:w="385"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2019</w:t>
            </w:r>
          </w:p>
        </w:tc>
        <w:tc>
          <w:tcPr>
            <w:tcW w:w="435"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2017</w:t>
            </w:r>
          </w:p>
        </w:tc>
        <w:tc>
          <w:tcPr>
            <w:tcW w:w="431"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2018</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2019</w:t>
            </w:r>
          </w:p>
        </w:tc>
      </w:tr>
      <w:tr w:rsidR="004520D3" w:rsidRPr="004520D3" w:rsidTr="00723206">
        <w:tc>
          <w:tcPr>
            <w:tcW w:w="5000" w:type="pct"/>
            <w:gridSpan w:val="11"/>
            <w:shd w:val="clear" w:color="auto" w:fill="auto"/>
          </w:tcPr>
          <w:p w:rsidR="004520D3" w:rsidRPr="004520D3" w:rsidRDefault="004520D3" w:rsidP="004520D3">
            <w:pPr>
              <w:numPr>
                <w:ilvl w:val="0"/>
                <w:numId w:val="18"/>
              </w:numPr>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Разработка   и  совершенствование    туристского     продукта   Светлоярского    муниципального района   через  совершенствование  туристических     маршрутов.</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1.1</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Совершенствование туристических маршрутов: "Перекресток  цивилизаций", «Край мужества и отваги», «Аграрный край»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всей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Отдел  по  делам  молодежи,  культуре,  спорту  и  туризму</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администрации </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Светлояорского  муниципального  района (далее -  ОДМКСиТ)</w:t>
            </w:r>
          </w:p>
        </w:tc>
        <w:tc>
          <w:tcPr>
            <w:tcW w:w="336"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384"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385"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5"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31"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5000" w:type="pct"/>
            <w:gridSpan w:val="11"/>
            <w:shd w:val="clear" w:color="auto" w:fill="auto"/>
          </w:tcPr>
          <w:p w:rsidR="004520D3" w:rsidRPr="004520D3" w:rsidRDefault="004520D3" w:rsidP="004520D3">
            <w:pPr>
              <w:spacing w:after="0" w:line="240" w:lineRule="auto"/>
              <w:jc w:val="center"/>
              <w:rPr>
                <w:rFonts w:ascii="Arial" w:eastAsia="Calibri" w:hAnsi="Arial" w:cs="Arial"/>
                <w:b/>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b/>
                <w:lang w:eastAsia="ar-SA"/>
              </w:rPr>
              <w:t>2. Продвижение   туристского   продукта   на  муниципальном   региональном  рынке</w:t>
            </w:r>
            <w:r w:rsidRPr="004520D3">
              <w:rPr>
                <w:rFonts w:ascii="Arial" w:eastAsia="Calibri" w:hAnsi="Arial" w:cs="Arial"/>
                <w:b/>
              </w:rPr>
              <w:t xml:space="preserve">                                         </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2.1</w:t>
            </w:r>
          </w:p>
        </w:tc>
        <w:tc>
          <w:tcPr>
            <w:tcW w:w="963" w:type="pct"/>
            <w:tcBorders>
              <w:bottom w:val="single" w:sz="4" w:space="0" w:color="auto"/>
            </w:tcBorders>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Продвижение  бренда и  туристской символики   Светлоярского  муниципального  района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tc>
        <w:tc>
          <w:tcPr>
            <w:tcW w:w="336"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40,0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902F43"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D27BFA"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5C4D42"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D22CA0" w:rsidP="004520D3">
            <w:pPr>
              <w:spacing w:after="0" w:line="240" w:lineRule="auto"/>
              <w:jc w:val="center"/>
              <w:rPr>
                <w:rFonts w:ascii="Arial" w:eastAsia="Calibri" w:hAnsi="Arial" w:cs="Arial"/>
              </w:rPr>
            </w:pPr>
            <w:r>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p w:rsidR="004520D3" w:rsidRPr="004520D3" w:rsidRDefault="004520D3" w:rsidP="00D22CA0">
            <w:pPr>
              <w:spacing w:after="0" w:line="240" w:lineRule="auto"/>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D22CA0">
            <w:pPr>
              <w:spacing w:after="0" w:line="240" w:lineRule="auto"/>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r>
      <w:tr w:rsidR="004520D3" w:rsidRPr="004520D3" w:rsidTr="00D22CA0">
        <w:trPr>
          <w:trHeight w:val="285"/>
        </w:trPr>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2.2</w:t>
            </w:r>
          </w:p>
        </w:tc>
        <w:tc>
          <w:tcPr>
            <w:tcW w:w="963" w:type="pct"/>
            <w:tcBorders>
              <w:bottom w:val="single" w:sz="4" w:space="0" w:color="auto"/>
            </w:tcBorders>
            <w:shd w:val="clear" w:color="auto" w:fill="auto"/>
          </w:tcPr>
          <w:p w:rsidR="004520D3" w:rsidRPr="004520D3" w:rsidRDefault="004520D3" w:rsidP="00D22CA0">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крупных        мероприятий            различных  форматов (мероприятий        </w:t>
            </w:r>
            <w:r w:rsidRPr="004520D3">
              <w:rPr>
                <w:rFonts w:ascii="Arial" w:eastAsia="SimSun" w:hAnsi="Arial" w:cs="Arial"/>
                <w:lang w:eastAsia="hi-IN" w:bidi="hi-IN"/>
              </w:rPr>
              <w:lastRenderedPageBreak/>
              <w:t>делового туризма) по  проблемным вопросам туристской отрасли в  целом</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ОДМКСиТ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15,0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1</w:t>
            </w:r>
            <w:r w:rsidR="00D22CA0">
              <w:rPr>
                <w:rFonts w:ascii="Arial" w:eastAsia="Calibri" w:hAnsi="Arial" w:cs="Arial"/>
                <w:lang w:eastAsia="ar-SA"/>
              </w:rPr>
              <w:t>0</w:t>
            </w:r>
            <w:r w:rsidRPr="004520D3">
              <w:rPr>
                <w:rFonts w:ascii="Arial" w:eastAsia="Calibri" w:hAnsi="Arial" w:cs="Arial"/>
                <w:lang w:eastAsia="ar-SA"/>
              </w:rPr>
              <w:t>,0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 </w:t>
            </w:r>
          </w:p>
        </w:tc>
        <w:tc>
          <w:tcPr>
            <w:tcW w:w="385" w:type="pct"/>
            <w:shd w:val="clear" w:color="auto" w:fill="auto"/>
          </w:tcPr>
          <w:p w:rsidR="004520D3" w:rsidRPr="004520D3" w:rsidRDefault="005C4D42"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1</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  </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lastRenderedPageBreak/>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D22CA0" w:rsidP="004520D3">
            <w:pPr>
              <w:spacing w:after="0" w:line="240" w:lineRule="auto"/>
              <w:jc w:val="center"/>
              <w:rPr>
                <w:rFonts w:ascii="Arial" w:eastAsia="Calibri" w:hAnsi="Arial" w:cs="Arial"/>
              </w:rPr>
            </w:pPr>
            <w:r>
              <w:rPr>
                <w:rFonts w:ascii="Arial" w:eastAsia="Calibri" w:hAnsi="Arial" w:cs="Arial"/>
              </w:rPr>
              <w:t>Внебюдж</w:t>
            </w:r>
            <w:r w:rsidR="004520D3" w:rsidRPr="004520D3">
              <w:rPr>
                <w:rFonts w:ascii="Arial" w:eastAsia="Calibri" w:hAnsi="Arial" w:cs="Arial"/>
              </w:rPr>
              <w:t>ср-ва</w:t>
            </w: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lastRenderedPageBreak/>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lastRenderedPageBreak/>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2.3</w:t>
            </w:r>
          </w:p>
        </w:tc>
        <w:tc>
          <w:tcPr>
            <w:tcW w:w="963" w:type="pct"/>
            <w:tcBorders>
              <w:top w:val="single" w:sz="4" w:space="0" w:color="auto"/>
            </w:tcBorders>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Совершенствование   сайта  администрации  Светлоярского    муниципального  района  в  разделе   «Туризм»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3033B4"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МБ</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МУ «ЦИТ»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2.4</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Выпуск   обзорных,   аналитических, презентационных,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анонсирующих   и  прочих   статей,  по мероприятиям    Программы</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 Редакция газеты «Восход»</w:t>
            </w: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2.5</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Создание   подарочных                   презентационных     пакетов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40,0</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tc>
        <w:tc>
          <w:tcPr>
            <w:tcW w:w="384" w:type="pct"/>
            <w:shd w:val="clear" w:color="auto" w:fill="auto"/>
          </w:tcPr>
          <w:p w:rsidR="004520D3" w:rsidRPr="004520D3" w:rsidRDefault="00D22CA0"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3</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10,0 </w:t>
            </w:r>
          </w:p>
        </w:tc>
        <w:tc>
          <w:tcPr>
            <w:tcW w:w="385" w:type="pct"/>
            <w:shd w:val="clear" w:color="auto" w:fill="auto"/>
          </w:tcPr>
          <w:p w:rsidR="004520D3" w:rsidRPr="004520D3" w:rsidRDefault="005C4D42"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3</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5C4D42"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4520D3" w:rsidRPr="004520D3">
              <w:rPr>
                <w:rFonts w:ascii="Arial" w:eastAsia="Calibri" w:hAnsi="Arial" w:cs="Arial"/>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2.6</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Изготовление   и     установка    наружных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средств   навигации  туристов (баннеров,  щитов, указателей,  табличек )   на  автомобильных   дорогах.</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E37D43" w:rsidRPr="004520D3" w:rsidRDefault="00E37D43" w:rsidP="00E37D4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E37D4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80,0</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20,0</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902F43"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4</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D27BFA"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4</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D22CA0" w:rsidP="004520D3">
            <w:pPr>
              <w:spacing w:after="0" w:line="240" w:lineRule="auto"/>
              <w:jc w:val="center"/>
              <w:rPr>
                <w:rFonts w:ascii="Arial" w:eastAsia="Calibri" w:hAnsi="Arial" w:cs="Arial"/>
              </w:rPr>
            </w:pPr>
            <w:r>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D22CA0">
            <w:pPr>
              <w:spacing w:after="0" w:line="240" w:lineRule="auto"/>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2.7</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Организация   рекламных     и     </w:t>
            </w:r>
            <w:r w:rsidRPr="004520D3">
              <w:rPr>
                <w:rFonts w:ascii="Arial" w:eastAsia="SimSun" w:hAnsi="Arial" w:cs="Arial"/>
                <w:lang w:eastAsia="hi-IN" w:bidi="hi-IN"/>
              </w:rPr>
              <w:lastRenderedPageBreak/>
              <w:t>информационных   туров   для   туроператоров  и  средств   массовой</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информации</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 xml:space="preserve">В  течение  действия  </w:t>
            </w:r>
            <w:r w:rsidRPr="004520D3">
              <w:rPr>
                <w:rFonts w:ascii="Arial" w:eastAsia="Calibri" w:hAnsi="Arial" w:cs="Arial"/>
                <w:lang w:eastAsia="ar-SA"/>
              </w:rPr>
              <w:lastRenderedPageBreak/>
              <w:t>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ОДМКСиТ</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МБУК  </w:t>
            </w:r>
            <w:r w:rsidRPr="004520D3">
              <w:rPr>
                <w:rFonts w:ascii="Arial" w:eastAsia="Calibri" w:hAnsi="Arial" w:cs="Arial"/>
                <w:lang w:eastAsia="ar-SA"/>
              </w:rPr>
              <w:lastRenderedPageBreak/>
              <w:t>«Историко-краеведческий  музей»</w:t>
            </w: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902F4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902F4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2.8</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Участие  в  деловых мероприятиях различных форматов (форумы, ярмарки, выставки) для  информирования потенциальных  инвесторов и  предпринимателей о  возможностях участия  в  рамках  реализации  Программы</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184394" w:rsidRPr="004520D3" w:rsidRDefault="00184394" w:rsidP="00184394">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184394" w:rsidRPr="004520D3" w:rsidRDefault="00184394"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tc>
        <w:tc>
          <w:tcPr>
            <w:tcW w:w="384" w:type="pct"/>
            <w:shd w:val="clear" w:color="auto" w:fill="auto"/>
          </w:tcPr>
          <w:p w:rsidR="004520D3" w:rsidRPr="004520D3" w:rsidRDefault="005C4D42"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w:t>
            </w:r>
            <w:r w:rsidR="004520D3" w:rsidRPr="004520D3">
              <w:rPr>
                <w:rFonts w:ascii="Arial" w:eastAsia="Calibri" w:hAnsi="Arial" w:cs="Arial"/>
                <w:lang w:eastAsia="ar-SA"/>
              </w:rPr>
              <w:t>,0</w:t>
            </w:r>
          </w:p>
        </w:tc>
        <w:tc>
          <w:tcPr>
            <w:tcW w:w="385" w:type="pct"/>
            <w:shd w:val="clear" w:color="auto" w:fill="auto"/>
          </w:tcPr>
          <w:p w:rsidR="004520D3" w:rsidRPr="004520D3" w:rsidRDefault="005C4D42"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w:t>
            </w:r>
            <w:r w:rsidR="004520D3" w:rsidRPr="004520D3">
              <w:rPr>
                <w:rFonts w:ascii="Arial" w:eastAsia="Calibri" w:hAnsi="Arial" w:cs="Arial"/>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Бюджет  района:</w:t>
            </w:r>
          </w:p>
        </w:tc>
        <w:tc>
          <w:tcPr>
            <w:tcW w:w="673" w:type="pct"/>
            <w:shd w:val="clear" w:color="auto" w:fill="auto"/>
          </w:tcPr>
          <w:p w:rsidR="004520D3" w:rsidRPr="004520D3" w:rsidRDefault="002150BD" w:rsidP="005C4D42">
            <w:pPr>
              <w:suppressAutoHyphens/>
              <w:spacing w:after="0" w:line="240" w:lineRule="auto"/>
              <w:jc w:val="center"/>
              <w:rPr>
                <w:rFonts w:ascii="Arial" w:eastAsia="Calibri" w:hAnsi="Arial" w:cs="Arial"/>
                <w:b/>
                <w:lang w:eastAsia="ar-SA"/>
              </w:rPr>
            </w:pPr>
            <w:r>
              <w:rPr>
                <w:rFonts w:ascii="Arial" w:eastAsia="Calibri" w:hAnsi="Arial" w:cs="Arial"/>
                <w:b/>
                <w:lang w:eastAsia="ar-SA"/>
              </w:rPr>
              <w:t>385</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185</w:t>
            </w:r>
            <w:r w:rsidRPr="004520D3">
              <w:rPr>
                <w:rFonts w:ascii="Arial" w:eastAsia="Calibri" w:hAnsi="Arial" w:cs="Arial"/>
                <w:b/>
                <w:lang w:eastAsia="ar-SA"/>
              </w:rPr>
              <w:t>,0</w:t>
            </w:r>
          </w:p>
        </w:tc>
        <w:tc>
          <w:tcPr>
            <w:tcW w:w="384" w:type="pct"/>
            <w:shd w:val="clear" w:color="auto" w:fill="auto"/>
          </w:tcPr>
          <w:p w:rsidR="004520D3" w:rsidRPr="004520D3" w:rsidRDefault="00902F43"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4520D3" w:rsidRPr="004520D3">
              <w:rPr>
                <w:rFonts w:ascii="Arial" w:eastAsia="Calibri" w:hAnsi="Arial" w:cs="Arial"/>
                <w:b/>
                <w:lang w:eastAsia="ar-SA"/>
              </w:rPr>
              <w:t>,0</w:t>
            </w:r>
          </w:p>
        </w:tc>
        <w:tc>
          <w:tcPr>
            <w:tcW w:w="385" w:type="pct"/>
            <w:shd w:val="clear" w:color="auto" w:fill="auto"/>
          </w:tcPr>
          <w:p w:rsidR="004520D3" w:rsidRPr="004520D3" w:rsidRDefault="00902F43"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4520D3" w:rsidRPr="004520D3">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Внебюджетные  средства:</w:t>
            </w:r>
          </w:p>
        </w:tc>
        <w:tc>
          <w:tcPr>
            <w:tcW w:w="673" w:type="pct"/>
            <w:shd w:val="clear" w:color="auto" w:fill="auto"/>
          </w:tcPr>
          <w:p w:rsidR="004520D3" w:rsidRPr="004520D3" w:rsidRDefault="005C4D4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150,0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50,0</w:t>
            </w: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50,0</w:t>
            </w:r>
          </w:p>
        </w:tc>
        <w:tc>
          <w:tcPr>
            <w:tcW w:w="385" w:type="pct"/>
            <w:shd w:val="clear" w:color="auto" w:fill="auto"/>
          </w:tcPr>
          <w:p w:rsidR="004520D3" w:rsidRPr="004520D3" w:rsidRDefault="005C4D4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5</w:t>
            </w:r>
            <w:r w:rsidR="004520D3" w:rsidRPr="004520D3">
              <w:rPr>
                <w:rFonts w:ascii="Arial" w:eastAsia="Calibri" w:hAnsi="Arial" w:cs="Arial"/>
                <w:b/>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Итого  по  разделу:</w:t>
            </w:r>
          </w:p>
        </w:tc>
        <w:tc>
          <w:tcPr>
            <w:tcW w:w="673" w:type="pct"/>
            <w:shd w:val="clear" w:color="auto" w:fill="auto"/>
          </w:tcPr>
          <w:p w:rsidR="004520D3" w:rsidRPr="004520D3" w:rsidRDefault="002150BD" w:rsidP="005C4D42">
            <w:pPr>
              <w:suppressAutoHyphens/>
              <w:spacing w:after="0" w:line="240" w:lineRule="auto"/>
              <w:jc w:val="center"/>
              <w:rPr>
                <w:rFonts w:ascii="Arial" w:eastAsia="Calibri" w:hAnsi="Arial" w:cs="Arial"/>
                <w:b/>
                <w:lang w:eastAsia="ar-SA"/>
              </w:rPr>
            </w:pPr>
            <w:r>
              <w:rPr>
                <w:rFonts w:ascii="Arial" w:eastAsia="Calibri" w:hAnsi="Arial" w:cs="Arial"/>
                <w:b/>
                <w:lang w:eastAsia="ar-SA"/>
              </w:rPr>
              <w:t>535</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D22CA0"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235</w:t>
            </w:r>
            <w:r w:rsidR="004520D3" w:rsidRPr="004520D3">
              <w:rPr>
                <w:rFonts w:ascii="Arial" w:eastAsia="Calibri" w:hAnsi="Arial" w:cs="Arial"/>
                <w:b/>
                <w:lang w:eastAsia="ar-SA"/>
              </w:rPr>
              <w:t>,0</w:t>
            </w:r>
          </w:p>
        </w:tc>
        <w:tc>
          <w:tcPr>
            <w:tcW w:w="384" w:type="pct"/>
            <w:shd w:val="clear" w:color="auto" w:fill="auto"/>
          </w:tcPr>
          <w:p w:rsidR="004520D3" w:rsidRPr="004520D3" w:rsidRDefault="002150B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150</w:t>
            </w:r>
            <w:r w:rsidR="004520D3" w:rsidRPr="004520D3">
              <w:rPr>
                <w:rFonts w:ascii="Arial" w:eastAsia="Calibri" w:hAnsi="Arial" w:cs="Arial"/>
                <w:b/>
                <w:lang w:eastAsia="ar-SA"/>
              </w:rPr>
              <w:t>,0</w:t>
            </w:r>
          </w:p>
        </w:tc>
        <w:tc>
          <w:tcPr>
            <w:tcW w:w="385" w:type="pct"/>
            <w:shd w:val="clear" w:color="auto" w:fill="auto"/>
          </w:tcPr>
          <w:p w:rsidR="004520D3" w:rsidRPr="004520D3" w:rsidRDefault="002150B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150</w:t>
            </w:r>
            <w:r w:rsidR="004520D3" w:rsidRPr="004520D3">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723206">
        <w:tc>
          <w:tcPr>
            <w:tcW w:w="5000" w:type="pct"/>
            <w:gridSpan w:val="11"/>
            <w:shd w:val="clear" w:color="auto" w:fill="auto"/>
            <w:vAlign w:val="center"/>
          </w:tcPr>
          <w:p w:rsidR="004520D3" w:rsidRPr="004520D3" w:rsidRDefault="004520D3" w:rsidP="004520D3">
            <w:pPr>
              <w:suppressAutoHyphens/>
              <w:spacing w:after="0" w:line="100" w:lineRule="atLeast"/>
              <w:jc w:val="center"/>
              <w:rPr>
                <w:rFonts w:ascii="Arial" w:eastAsia="SimSun" w:hAnsi="Arial" w:cs="Arial"/>
                <w:b/>
                <w:lang w:eastAsia="hi-IN" w:bidi="hi-IN"/>
              </w:rPr>
            </w:pPr>
            <w:r w:rsidRPr="004520D3">
              <w:rPr>
                <w:rFonts w:ascii="Arial" w:eastAsia="SimSun" w:hAnsi="Arial" w:cs="Arial"/>
                <w:b/>
                <w:lang w:eastAsia="hi-IN" w:bidi="hi-IN"/>
              </w:rPr>
              <w:t>3. Совершенствование нормативного, аналитического  и   методического   обеспечения    туристической   отрасли</w:t>
            </w:r>
          </w:p>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3.1</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исследований    и   социологических     опросов,  разработка   статистических и   информационно-аналитических   материалов   в  сфере  туризма.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3.2</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работ  по                       исследованию   и  учету      туристических  ресурсов    Светлоярского  района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3.3</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работ   по                          исследованию  и  учету   субъектов туристской  индустрии   Светлоярского  района (в т.ч. обучение кадров  сферы туризма и увеличение кадрового потенциала)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w:t>
            </w:r>
            <w:r>
              <w:rPr>
                <w:rFonts w:ascii="Arial" w:eastAsia="Calibri" w:hAnsi="Arial" w:cs="Arial"/>
                <w:lang w:eastAsia="ar-SA"/>
              </w:rPr>
              <w:t>5</w:t>
            </w:r>
            <w:r w:rsidRPr="004520D3">
              <w:rPr>
                <w:rFonts w:ascii="Arial" w:eastAsia="Calibri" w:hAnsi="Arial" w:cs="Arial"/>
                <w:lang w:eastAsia="ar-SA"/>
              </w:rPr>
              <w:t>,0</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Default="004520D3" w:rsidP="004520D3">
            <w:pPr>
              <w:suppressAutoHyphens/>
              <w:spacing w:after="0" w:line="240" w:lineRule="auto"/>
              <w:jc w:val="center"/>
              <w:rPr>
                <w:rFonts w:ascii="Arial" w:eastAsia="Calibri" w:hAnsi="Arial" w:cs="Arial"/>
                <w:lang w:eastAsia="ar-SA"/>
              </w:rPr>
            </w:pPr>
          </w:p>
          <w:p w:rsidR="002150BD" w:rsidRPr="004520D3" w:rsidRDefault="002150BD"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3.4</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Проведение исследовательских работ  на территории Тундутовской балки с целью признания данного туристического объекта  Особо охраняемой природной территории</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Бюджет  района:</w:t>
            </w:r>
          </w:p>
        </w:tc>
        <w:tc>
          <w:tcPr>
            <w:tcW w:w="673" w:type="pct"/>
            <w:shd w:val="clear" w:color="auto" w:fill="auto"/>
            <w:vAlign w:val="center"/>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w:t>
            </w:r>
            <w:r w:rsidR="005C4D42">
              <w:rPr>
                <w:rFonts w:ascii="Arial" w:eastAsia="Calibri" w:hAnsi="Arial" w:cs="Arial"/>
                <w:b/>
                <w:lang w:eastAsia="ar-SA"/>
              </w:rPr>
              <w:t>5,0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D22CA0"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w:t>
            </w:r>
            <w:r w:rsidR="004520D3" w:rsidRPr="004520D3">
              <w:rPr>
                <w:rFonts w:ascii="Arial" w:eastAsia="Calibri" w:hAnsi="Arial" w:cs="Arial"/>
                <w:b/>
                <w:lang w:eastAsia="ar-SA"/>
              </w:rPr>
              <w:t>,0</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Внебюджетные  средства:</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30,0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10,0</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10,0</w:t>
            </w: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10,0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Всего  по  разделу:</w:t>
            </w:r>
          </w:p>
        </w:tc>
        <w:tc>
          <w:tcPr>
            <w:tcW w:w="673" w:type="pct"/>
            <w:shd w:val="clear" w:color="auto" w:fill="auto"/>
            <w:vAlign w:val="center"/>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5C4D42">
              <w:rPr>
                <w:rFonts w:ascii="Arial" w:eastAsia="Calibri" w:hAnsi="Arial" w:cs="Arial"/>
                <w:b/>
                <w:lang w:eastAsia="ar-SA"/>
              </w:rPr>
              <w:t>5</w:t>
            </w:r>
            <w:r w:rsidR="004520D3" w:rsidRPr="004520D3">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5C4D4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25</w:t>
            </w:r>
            <w:r w:rsidR="004520D3" w:rsidRPr="004520D3">
              <w:rPr>
                <w:rFonts w:ascii="Arial" w:eastAsia="Calibri" w:hAnsi="Arial" w:cs="Arial"/>
                <w:b/>
                <w:lang w:eastAsia="ar-SA"/>
              </w:rPr>
              <w:t>,0</w:t>
            </w:r>
          </w:p>
        </w:tc>
        <w:tc>
          <w:tcPr>
            <w:tcW w:w="384" w:type="pct"/>
            <w:shd w:val="clear" w:color="auto" w:fill="auto"/>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10</w:t>
            </w:r>
            <w:r w:rsidR="004520D3" w:rsidRPr="004520D3">
              <w:rPr>
                <w:rFonts w:ascii="Arial" w:eastAsia="Calibri" w:hAnsi="Arial" w:cs="Arial"/>
                <w:b/>
                <w:lang w:eastAsia="ar-SA"/>
              </w:rPr>
              <w:t>,0</w:t>
            </w:r>
          </w:p>
        </w:tc>
        <w:tc>
          <w:tcPr>
            <w:tcW w:w="385" w:type="pct"/>
            <w:shd w:val="clear" w:color="auto" w:fill="auto"/>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10</w:t>
            </w:r>
            <w:r w:rsidR="004520D3" w:rsidRPr="004520D3">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sz w:val="20"/>
                <w:szCs w:val="20"/>
                <w:lang w:eastAsia="hi-IN" w:bidi="hi-IN"/>
              </w:rPr>
            </w:pP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sz w:val="20"/>
                <w:szCs w:val="20"/>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sz w:val="20"/>
                <w:szCs w:val="20"/>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sz w:val="20"/>
                <w:szCs w:val="20"/>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Всего  по  программе:</w:t>
            </w:r>
          </w:p>
        </w:tc>
        <w:tc>
          <w:tcPr>
            <w:tcW w:w="673" w:type="pct"/>
            <w:shd w:val="clear" w:color="auto" w:fill="auto"/>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580</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260</w:t>
            </w:r>
            <w:r w:rsidR="005C4D42">
              <w:rPr>
                <w:rFonts w:ascii="Arial" w:eastAsia="Calibri" w:hAnsi="Arial" w:cs="Arial"/>
                <w:b/>
                <w:lang w:eastAsia="ar-SA"/>
              </w:rPr>
              <w:t>,0</w:t>
            </w:r>
          </w:p>
        </w:tc>
        <w:tc>
          <w:tcPr>
            <w:tcW w:w="384" w:type="pct"/>
            <w:shd w:val="clear" w:color="auto" w:fill="auto"/>
          </w:tcPr>
          <w:p w:rsidR="004520D3" w:rsidRPr="004520D3" w:rsidRDefault="00D4706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160</w:t>
            </w:r>
            <w:r w:rsidR="005C4D42">
              <w:rPr>
                <w:rFonts w:ascii="Arial" w:eastAsia="Calibri" w:hAnsi="Arial" w:cs="Arial"/>
                <w:b/>
                <w:lang w:eastAsia="ar-SA"/>
              </w:rPr>
              <w:t>,0</w:t>
            </w:r>
          </w:p>
        </w:tc>
        <w:tc>
          <w:tcPr>
            <w:tcW w:w="385" w:type="pct"/>
            <w:shd w:val="clear" w:color="auto" w:fill="auto"/>
          </w:tcPr>
          <w:p w:rsidR="004520D3" w:rsidRPr="004520D3" w:rsidRDefault="00D47062" w:rsidP="00D47062">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160,0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Бюджет района</w:t>
            </w:r>
          </w:p>
        </w:tc>
        <w:tc>
          <w:tcPr>
            <w:tcW w:w="673" w:type="pct"/>
            <w:shd w:val="clear" w:color="auto" w:fill="auto"/>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400</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200,0</w:t>
            </w:r>
          </w:p>
        </w:tc>
        <w:tc>
          <w:tcPr>
            <w:tcW w:w="384" w:type="pct"/>
            <w:shd w:val="clear" w:color="auto" w:fill="auto"/>
          </w:tcPr>
          <w:p w:rsidR="004520D3" w:rsidRPr="004520D3" w:rsidRDefault="00D4706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6B110F">
              <w:rPr>
                <w:rFonts w:ascii="Arial" w:eastAsia="Calibri" w:hAnsi="Arial" w:cs="Arial"/>
                <w:b/>
                <w:lang w:eastAsia="ar-SA"/>
              </w:rPr>
              <w:t>,0</w:t>
            </w:r>
          </w:p>
        </w:tc>
        <w:tc>
          <w:tcPr>
            <w:tcW w:w="385" w:type="pct"/>
            <w:shd w:val="clear" w:color="auto" w:fill="auto"/>
          </w:tcPr>
          <w:p w:rsidR="004520D3" w:rsidRPr="004520D3" w:rsidRDefault="00D4706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6B110F">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72320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Внебюджетные  средства</w:t>
            </w:r>
          </w:p>
        </w:tc>
        <w:tc>
          <w:tcPr>
            <w:tcW w:w="673" w:type="pct"/>
            <w:shd w:val="clear" w:color="auto" w:fill="auto"/>
          </w:tcPr>
          <w:p w:rsidR="004520D3" w:rsidRPr="004520D3" w:rsidRDefault="005C4D4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180,0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c>
          <w:tcPr>
            <w:tcW w:w="384"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c>
          <w:tcPr>
            <w:tcW w:w="385"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bl>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pPr>
    </w:p>
    <w:p w:rsidR="00DA5B0C" w:rsidRDefault="00DA5B0C" w:rsidP="00DA5B0C">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lang w:eastAsia="ru-RU"/>
        </w:rPr>
        <w:sectPr w:rsidR="00DA5B0C" w:rsidSect="004520D3">
          <w:pgSz w:w="16838" w:h="11906" w:orient="landscape"/>
          <w:pgMar w:top="1135" w:right="992" w:bottom="1134" w:left="1134" w:header="709" w:footer="709" w:gutter="0"/>
          <w:cols w:space="708"/>
          <w:docGrid w:linePitch="360"/>
        </w:sectPr>
      </w:pPr>
    </w:p>
    <w:p w:rsidR="00DA5B0C" w:rsidRPr="00DA5B0C" w:rsidRDefault="009A10D2" w:rsidP="00DA5B0C">
      <w:pPr>
        <w:suppressAutoHyphens/>
        <w:spacing w:after="0" w:line="240" w:lineRule="auto"/>
        <w:jc w:val="right"/>
        <w:rPr>
          <w:rFonts w:ascii="Arial" w:eastAsia="Calibri" w:hAnsi="Arial" w:cs="Arial"/>
          <w:sz w:val="24"/>
          <w:szCs w:val="24"/>
          <w:lang w:eastAsia="ar-SA"/>
        </w:rPr>
      </w:pPr>
      <w:r>
        <w:rPr>
          <w:rFonts w:ascii="Arial" w:eastAsia="Calibri" w:hAnsi="Arial" w:cs="Arial"/>
          <w:sz w:val="24"/>
          <w:szCs w:val="24"/>
          <w:lang w:eastAsia="ar-SA"/>
        </w:rPr>
        <w:lastRenderedPageBreak/>
        <w:t>Приложение  2</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к  муниципальной  программе</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«Развитие  туризма  на  территории</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 xml:space="preserve">Светлоярского  муниципального  района </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Волгоградской  области  на  2017-2019г.г.»</w:t>
      </w:r>
    </w:p>
    <w:p w:rsidR="00DA5B0C" w:rsidRPr="00DA5B0C" w:rsidRDefault="00DA5B0C" w:rsidP="00DA5B0C">
      <w:pPr>
        <w:suppressAutoHyphens/>
        <w:spacing w:after="0" w:line="240" w:lineRule="auto"/>
        <w:rPr>
          <w:rFonts w:ascii="Arial" w:eastAsia="Calibri" w:hAnsi="Arial" w:cs="Arial"/>
          <w:sz w:val="24"/>
          <w:szCs w:val="24"/>
          <w:lang w:eastAsia="ar-SA"/>
        </w:rPr>
      </w:pPr>
    </w:p>
    <w:p w:rsidR="00DA5B0C" w:rsidRPr="00DA5B0C" w:rsidRDefault="00DA5B0C" w:rsidP="00DA5B0C">
      <w:pPr>
        <w:suppressAutoHyphens/>
        <w:spacing w:after="0" w:line="240" w:lineRule="auto"/>
        <w:rPr>
          <w:rFonts w:ascii="Times New Roman" w:eastAsia="Calibri" w:hAnsi="Times New Roman" w:cs="Times New Roman"/>
          <w:sz w:val="24"/>
          <w:szCs w:val="24"/>
          <w:lang w:eastAsia="ar-SA"/>
        </w:rPr>
      </w:pPr>
    </w:p>
    <w:p w:rsidR="00DA5B0C" w:rsidRPr="00DA5B0C" w:rsidRDefault="00DA5B0C" w:rsidP="00DA5B0C">
      <w:pPr>
        <w:suppressAutoHyphens/>
        <w:spacing w:after="0" w:line="240" w:lineRule="auto"/>
        <w:jc w:val="center"/>
        <w:rPr>
          <w:rFonts w:ascii="Arial" w:eastAsia="Calibri" w:hAnsi="Arial" w:cs="Arial"/>
          <w:b/>
          <w:sz w:val="24"/>
          <w:szCs w:val="24"/>
          <w:lang w:eastAsia="ar-SA"/>
        </w:rPr>
      </w:pPr>
      <w:r w:rsidRPr="00DA5B0C">
        <w:rPr>
          <w:rFonts w:ascii="Arial" w:eastAsia="Calibri" w:hAnsi="Arial" w:cs="Arial"/>
          <w:b/>
          <w:sz w:val="24"/>
          <w:szCs w:val="24"/>
          <w:lang w:eastAsia="ar-SA"/>
        </w:rPr>
        <w:t>Финансово-экономическое обоснование финансовых затрат, необходимых для выполнения программных мероприятий</w:t>
      </w:r>
    </w:p>
    <w:p w:rsidR="00DA5B0C" w:rsidRPr="00DA5B0C" w:rsidRDefault="00DA5B0C" w:rsidP="00DA5B0C">
      <w:pPr>
        <w:suppressAutoHyphens/>
        <w:spacing w:after="0" w:line="240" w:lineRule="auto"/>
        <w:jc w:val="center"/>
        <w:rPr>
          <w:rFonts w:ascii="Times New Roman" w:eastAsia="Calibri" w:hAnsi="Times New Roman" w:cs="Times New Roman"/>
          <w:sz w:val="26"/>
          <w:szCs w:val="26"/>
          <w:lang w:eastAsia="ar-SA"/>
        </w:rPr>
      </w:pPr>
    </w:p>
    <w:tbl>
      <w:tblPr>
        <w:tblpPr w:leftFromText="180" w:rightFromText="180" w:vertAnchor="text" w:horzAnchor="margin" w:tblpXSpec="center"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3"/>
        <w:gridCol w:w="112"/>
        <w:gridCol w:w="1011"/>
        <w:gridCol w:w="10"/>
        <w:gridCol w:w="12"/>
        <w:gridCol w:w="1255"/>
        <w:gridCol w:w="10"/>
        <w:gridCol w:w="10"/>
        <w:gridCol w:w="1543"/>
        <w:gridCol w:w="16"/>
        <w:gridCol w:w="1535"/>
        <w:gridCol w:w="24"/>
        <w:gridCol w:w="1807"/>
      </w:tblGrid>
      <w:tr w:rsidR="00DA5B0C" w:rsidRPr="00DA5B0C" w:rsidTr="00723206">
        <w:tc>
          <w:tcPr>
            <w:tcW w:w="343" w:type="pct"/>
            <w:vMerge w:val="restar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 п/п</w:t>
            </w:r>
          </w:p>
        </w:tc>
        <w:tc>
          <w:tcPr>
            <w:tcW w:w="930" w:type="pct"/>
            <w:vMerge w:val="restar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Наименование мероприятия</w:t>
            </w:r>
          </w:p>
        </w:tc>
        <w:tc>
          <w:tcPr>
            <w:tcW w:w="575" w:type="pct"/>
            <w:gridSpan w:val="3"/>
            <w:vMerge w:val="restart"/>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Срок  проведения</w:t>
            </w:r>
          </w:p>
        </w:tc>
        <w:tc>
          <w:tcPr>
            <w:tcW w:w="648" w:type="pct"/>
            <w:gridSpan w:val="3"/>
            <w:vMerge w:val="restart"/>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Ответственный</w:t>
            </w: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2017 г.</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2018 г.</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2019 г.</w:t>
            </w:r>
          </w:p>
        </w:tc>
      </w:tr>
      <w:tr w:rsidR="00DA5B0C" w:rsidRPr="00DA5B0C" w:rsidTr="00723206">
        <w:tc>
          <w:tcPr>
            <w:tcW w:w="343" w:type="pct"/>
            <w:vMerge/>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930" w:type="pct"/>
            <w:vMerge/>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575" w:type="pct"/>
            <w:gridSpan w:val="3"/>
            <w:vMerge/>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648" w:type="pct"/>
            <w:gridSpan w:val="3"/>
            <w:vMerge/>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1</w:t>
            </w:r>
          </w:p>
        </w:tc>
        <w:tc>
          <w:tcPr>
            <w:tcW w:w="930"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w:t>
            </w:r>
          </w:p>
        </w:tc>
        <w:tc>
          <w:tcPr>
            <w:tcW w:w="575" w:type="pct"/>
            <w:gridSpan w:val="3"/>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3</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4</w:t>
            </w: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5</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6</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7</w:t>
            </w:r>
          </w:p>
        </w:tc>
      </w:tr>
      <w:tr w:rsidR="00DA5B0C" w:rsidRPr="00DA5B0C" w:rsidTr="00723206">
        <w:tc>
          <w:tcPr>
            <w:tcW w:w="5000" w:type="pct"/>
            <w:gridSpan w:val="14"/>
          </w:tcPr>
          <w:p w:rsidR="00DA5B0C" w:rsidRPr="00DA5B0C" w:rsidRDefault="00DA5B0C" w:rsidP="00DA5B0C">
            <w:pPr>
              <w:suppressAutoHyphens/>
              <w:spacing w:after="0" w:line="240" w:lineRule="auto"/>
              <w:jc w:val="center"/>
              <w:rPr>
                <w:rFonts w:ascii="Arial" w:eastAsia="Calibri" w:hAnsi="Arial" w:cs="Arial"/>
                <w:sz w:val="20"/>
                <w:szCs w:val="20"/>
                <w:lang w:eastAsia="ar-SA"/>
              </w:rPr>
            </w:pPr>
          </w:p>
          <w:p w:rsidR="00DA5B0C" w:rsidRPr="00DA5B0C" w:rsidRDefault="00DA5B0C" w:rsidP="00DA5B0C">
            <w:pPr>
              <w:tabs>
                <w:tab w:val="left" w:pos="2910"/>
              </w:tabs>
              <w:suppressAutoHyphens/>
              <w:spacing w:after="0" w:line="240" w:lineRule="auto"/>
              <w:jc w:val="center"/>
              <w:rPr>
                <w:rFonts w:ascii="Arial" w:eastAsia="Calibri" w:hAnsi="Arial" w:cs="Arial"/>
                <w:b/>
                <w:sz w:val="20"/>
                <w:szCs w:val="20"/>
                <w:lang w:eastAsia="ar-SA"/>
              </w:rPr>
            </w:pPr>
            <w:r w:rsidRPr="00DA5B0C">
              <w:rPr>
                <w:rFonts w:ascii="Arial" w:eastAsia="Calibri" w:hAnsi="Arial" w:cs="Arial"/>
                <w:b/>
                <w:lang w:eastAsia="ar-SA"/>
              </w:rPr>
              <w:t>2. Продвижение   туристского   продукта   на   региональном  рынке</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2.1</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Продвижение  бренда и  туристской символики   Светлоярского  муниципального  района            </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МБУК «Историко-краеведческий музей»</w:t>
            </w:r>
          </w:p>
        </w:tc>
        <w:tc>
          <w:tcPr>
            <w:tcW w:w="793" w:type="pct"/>
            <w:gridSpan w:val="3"/>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(40,0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 внебюдж.ср-ва)</w:t>
            </w:r>
          </w:p>
        </w:tc>
        <w:tc>
          <w:tcPr>
            <w:tcW w:w="787"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DA5B0C" w:rsidRPr="00DA5B0C">
              <w:rPr>
                <w:rFonts w:ascii="Arial" w:eastAsia="Calibri" w:hAnsi="Arial" w:cs="Arial"/>
                <w:lang w:eastAsia="ar-SA"/>
              </w:rPr>
              <w:t>0,0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 внебюдж.ср-ва)</w:t>
            </w:r>
          </w:p>
        </w:tc>
        <w:tc>
          <w:tcPr>
            <w:tcW w:w="929"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продукции)-бюджет  района</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DA5B0C" w:rsidRPr="00DA5B0C">
              <w:rPr>
                <w:rFonts w:ascii="Arial" w:eastAsia="Calibri" w:hAnsi="Arial" w:cs="Arial"/>
                <w:lang w:eastAsia="ar-SA"/>
              </w:rPr>
              <w:t>0,0 –бюджет  района;</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DA5B0C" w:rsidRPr="00DA5B0C">
              <w:rPr>
                <w:rFonts w:ascii="Arial" w:eastAsia="Calibri" w:hAnsi="Arial" w:cs="Arial"/>
                <w:lang w:eastAsia="ar-SA"/>
              </w:rPr>
              <w:t>0,0 – внебюдж.ср-ва)</w:t>
            </w:r>
          </w:p>
        </w:tc>
      </w:tr>
      <w:tr w:rsidR="00DA5B0C" w:rsidRPr="00DA5B0C" w:rsidTr="00723206">
        <w:trPr>
          <w:trHeight w:val="5112"/>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2.2</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Проведение   крупных        мероприятий            различных  форматов (мероприятий        делового туризма) по  проблемным вопросам туристской отрасли в  целом</w:t>
            </w:r>
          </w:p>
          <w:p w:rsidR="00DA5B0C" w:rsidRPr="00DA5B0C" w:rsidRDefault="00DA5B0C" w:rsidP="00DA5B0C">
            <w:pPr>
              <w:suppressAutoHyphens/>
              <w:spacing w:after="0" w:line="240" w:lineRule="auto"/>
              <w:rPr>
                <w:rFonts w:ascii="Arial" w:eastAsia="Calibri" w:hAnsi="Arial" w:cs="Arial"/>
                <w:lang w:eastAsia="ar-SA"/>
              </w:rPr>
            </w:pP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МБУК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25,0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(оплата  приглашенных  специалистов  - 10,0;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канцтовары- 1,0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транспортные расходы- 4,0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приобретение  информационных  стендов  - 10,0)  </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(15,0 –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–внебюдж.ср-ва)</w:t>
            </w:r>
          </w:p>
        </w:tc>
        <w:tc>
          <w:tcPr>
            <w:tcW w:w="787"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20</w:t>
            </w:r>
            <w:r w:rsidR="00DA5B0C" w:rsidRPr="00DA5B0C">
              <w:rPr>
                <w:rFonts w:ascii="Arial" w:eastAsia="Calibri" w:hAnsi="Arial" w:cs="Arial"/>
                <w:lang w:eastAsia="ar-SA"/>
              </w:rPr>
              <w:t>,0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(оплата  приглашенных  специалистов  - 10,0;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приобретение  информационных  стендов  - 10,0) </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(10</w:t>
            </w:r>
            <w:r w:rsidR="00DA5B0C" w:rsidRPr="00DA5B0C">
              <w:rPr>
                <w:rFonts w:ascii="Arial" w:eastAsia="Calibri" w:hAnsi="Arial" w:cs="Arial"/>
                <w:lang w:eastAsia="ar-SA"/>
              </w:rPr>
              <w:t>,0 –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10,0 –внебюдж.ср-ва)  </w:t>
            </w:r>
          </w:p>
        </w:tc>
        <w:tc>
          <w:tcPr>
            <w:tcW w:w="929"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w:t>
            </w:r>
            <w:r w:rsidR="00F5458D">
              <w:rPr>
                <w:rFonts w:ascii="Arial" w:eastAsia="Calibri" w:hAnsi="Arial" w:cs="Arial"/>
                <w:lang w:eastAsia="ar-SA"/>
              </w:rPr>
              <w:t xml:space="preserve">  полиграфической  продукции -10</w:t>
            </w:r>
            <w:r w:rsidRPr="00DA5B0C">
              <w:rPr>
                <w:rFonts w:ascii="Arial" w:eastAsia="Calibri" w:hAnsi="Arial" w:cs="Arial"/>
                <w:lang w:eastAsia="ar-SA"/>
              </w:rPr>
              <w:t>,0;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приобретение  информационных  стендов  - 10,0) </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DA5B0C" w:rsidRPr="00DA5B0C">
              <w:rPr>
                <w:rFonts w:ascii="Arial" w:eastAsia="Calibri" w:hAnsi="Arial" w:cs="Arial"/>
                <w:lang w:eastAsia="ar-SA"/>
              </w:rPr>
              <w:t>0,0 –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10,0 –внебюдж.ср-ва)  </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2.5</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Создание   </w:t>
            </w:r>
            <w:r w:rsidRPr="00DA5B0C">
              <w:rPr>
                <w:rFonts w:ascii="Arial" w:eastAsia="SimSun" w:hAnsi="Arial" w:cs="Arial"/>
                <w:lang w:eastAsia="hi-IN" w:bidi="hi-IN"/>
              </w:rPr>
              <w:lastRenderedPageBreak/>
              <w:t xml:space="preserve">подарочных                   презентационных     пакетов               </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 xml:space="preserve">В  </w:t>
            </w:r>
            <w:r w:rsidRPr="00DA5B0C">
              <w:rPr>
                <w:rFonts w:ascii="Arial" w:eastAsia="Calibri" w:hAnsi="Arial" w:cs="Arial"/>
                <w:lang w:eastAsia="ar-SA"/>
              </w:rPr>
              <w:lastRenderedPageBreak/>
              <w:t>течение  действия  программы</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 xml:space="preserve">МБУК  </w:t>
            </w:r>
            <w:r w:rsidRPr="00DA5B0C">
              <w:rPr>
                <w:rFonts w:ascii="Arial" w:eastAsia="Calibri" w:hAnsi="Arial" w:cs="Arial"/>
                <w:lang w:eastAsia="ar-SA"/>
              </w:rPr>
              <w:lastRenderedPageBreak/>
              <w:t>«Историко-краеведческий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50,0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(40,0 – бюджет  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 внебюдж.ср-ва)</w:t>
            </w:r>
          </w:p>
        </w:tc>
        <w:tc>
          <w:tcPr>
            <w:tcW w:w="787"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4</w:t>
            </w:r>
            <w:r w:rsidR="00DA5B0C" w:rsidRPr="00DA5B0C">
              <w:rPr>
                <w:rFonts w:ascii="Arial" w:eastAsia="Calibri" w:hAnsi="Arial" w:cs="Arial"/>
                <w:lang w:eastAsia="ar-SA"/>
              </w:rPr>
              <w:t xml:space="preserve">0,0 </w:t>
            </w:r>
          </w:p>
          <w:p w:rsidR="00DA5B0C" w:rsidRPr="00DA5B0C" w:rsidRDefault="00F5458D"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(3</w:t>
            </w:r>
            <w:r w:rsidR="00DA5B0C" w:rsidRPr="00DA5B0C">
              <w:rPr>
                <w:rFonts w:ascii="Arial" w:eastAsia="Calibri" w:hAnsi="Arial" w:cs="Arial"/>
                <w:lang w:eastAsia="ar-SA"/>
              </w:rPr>
              <w:t>0,0 –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 внебюдж.ср-ва)</w:t>
            </w:r>
          </w:p>
        </w:tc>
        <w:tc>
          <w:tcPr>
            <w:tcW w:w="929" w:type="pct"/>
            <w:gridSpan w:val="2"/>
            <w:shd w:val="clear" w:color="auto" w:fill="auto"/>
          </w:tcPr>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4</w:t>
            </w:r>
            <w:r w:rsidR="00DA5B0C" w:rsidRPr="00DA5B0C">
              <w:rPr>
                <w:rFonts w:ascii="Arial" w:eastAsia="Calibri" w:hAnsi="Arial" w:cs="Arial"/>
                <w:lang w:eastAsia="ar-SA"/>
              </w:rPr>
              <w:t>0,0</w:t>
            </w:r>
          </w:p>
          <w:p w:rsidR="00DA5B0C" w:rsidRPr="00DA5B0C" w:rsidRDefault="00F5458D"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(3</w:t>
            </w:r>
            <w:r w:rsidR="00DA5B0C" w:rsidRPr="00DA5B0C">
              <w:rPr>
                <w:rFonts w:ascii="Arial" w:eastAsia="Calibri" w:hAnsi="Arial" w:cs="Arial"/>
                <w:lang w:eastAsia="ar-SA"/>
              </w:rPr>
              <w:t>0,0 – бюджет  района;</w:t>
            </w:r>
          </w:p>
          <w:p w:rsidR="00DA5B0C" w:rsidRPr="00DA5B0C" w:rsidRDefault="00F5458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DA5B0C" w:rsidRPr="00DA5B0C">
              <w:rPr>
                <w:rFonts w:ascii="Arial" w:eastAsia="Calibri" w:hAnsi="Arial" w:cs="Arial"/>
                <w:lang w:eastAsia="ar-SA"/>
              </w:rPr>
              <w:t>0,0 – внебюдж.ср-ва)</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2.6</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Изготовление   и     установка    наружных   </w:t>
            </w:r>
          </w:p>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средств   навигации  туристов (баннеров,  щитов, указателей,  табличек   и   так далее)   на  автомобильных   дорогах</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МБУК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(80,0- бюджет  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20,0-внебюджет.ср-ва)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tc>
        <w:tc>
          <w:tcPr>
            <w:tcW w:w="787" w:type="pct"/>
            <w:gridSpan w:val="2"/>
            <w:shd w:val="clear" w:color="auto" w:fill="auto"/>
          </w:tcPr>
          <w:p w:rsidR="00DA5B0C" w:rsidRPr="00DA5B0C" w:rsidRDefault="00555EF3"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6</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555EF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(4</w:t>
            </w:r>
            <w:r w:rsidR="00DA5B0C" w:rsidRPr="00DA5B0C">
              <w:rPr>
                <w:rFonts w:ascii="Arial" w:eastAsia="Calibri" w:hAnsi="Arial" w:cs="Arial"/>
                <w:lang w:eastAsia="ar-SA"/>
              </w:rPr>
              <w:t>0,0- бюджет  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20,0-внебюджет.ср-ва)</w:t>
            </w:r>
          </w:p>
          <w:p w:rsidR="00DA5B0C" w:rsidRPr="00DA5B0C" w:rsidRDefault="00DA5B0C" w:rsidP="00DA5B0C">
            <w:pPr>
              <w:suppressAutoHyphens/>
              <w:spacing w:after="0" w:line="240" w:lineRule="auto"/>
              <w:jc w:val="center"/>
              <w:rPr>
                <w:rFonts w:ascii="Arial" w:eastAsia="Calibri" w:hAnsi="Arial" w:cs="Arial"/>
                <w:lang w:eastAsia="ar-SA"/>
              </w:rPr>
            </w:pPr>
          </w:p>
        </w:tc>
        <w:tc>
          <w:tcPr>
            <w:tcW w:w="929" w:type="pct"/>
            <w:gridSpan w:val="2"/>
            <w:shd w:val="clear" w:color="auto" w:fill="auto"/>
          </w:tcPr>
          <w:p w:rsidR="00DA5B0C" w:rsidRPr="00DA5B0C" w:rsidRDefault="00555EF3"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6</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555EF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(4</w:t>
            </w:r>
            <w:r w:rsidR="00DA5B0C" w:rsidRPr="00DA5B0C">
              <w:rPr>
                <w:rFonts w:ascii="Arial" w:eastAsia="Calibri" w:hAnsi="Arial" w:cs="Arial"/>
                <w:lang w:eastAsia="ar-SA"/>
              </w:rPr>
              <w:t>0,0- бюджет  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20,0-внебюджет.ср-ва)</w:t>
            </w:r>
          </w:p>
          <w:p w:rsidR="00DA5B0C" w:rsidRPr="00DA5B0C" w:rsidRDefault="00DA5B0C" w:rsidP="00DA5B0C">
            <w:pPr>
              <w:suppressAutoHyphens/>
              <w:spacing w:after="0" w:line="240" w:lineRule="auto"/>
              <w:jc w:val="center"/>
              <w:rPr>
                <w:rFonts w:ascii="Arial" w:eastAsia="Calibri" w:hAnsi="Arial" w:cs="Arial"/>
                <w:lang w:eastAsia="ar-SA"/>
              </w:rPr>
            </w:pP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2.8</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Участие   в   деловых              мероприятиях различных форматов  (форумы, ярмарки, выставки)  для    информирования  потенциальных  инвесторов и предпринимателей   о возможностях</w:t>
            </w:r>
          </w:p>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участия   в   рамках    реализации   Программы</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МБУК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(полиграфическая  продукция- 5,0;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фотографий- 3,0;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канцтовары- 1,0;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транспортные  расходы- 1,0)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 xml:space="preserve">(бюджет  района) </w:t>
            </w:r>
          </w:p>
        </w:tc>
        <w:tc>
          <w:tcPr>
            <w:tcW w:w="787" w:type="pct"/>
            <w:gridSpan w:val="2"/>
            <w:shd w:val="clear" w:color="auto" w:fill="auto"/>
          </w:tcPr>
          <w:p w:rsidR="00DA5B0C" w:rsidRPr="00DA5B0C" w:rsidRDefault="00BC017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w:t>
            </w:r>
            <w:r w:rsidR="00DA5B0C" w:rsidRPr="00DA5B0C">
              <w:rPr>
                <w:rFonts w:ascii="Arial" w:eastAsia="Calibri" w:hAnsi="Arial" w:cs="Arial"/>
                <w:lang w:eastAsia="ar-SA"/>
              </w:rPr>
              <w:t>,0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(полиграфическая  продукция- 5,0;</w:t>
            </w:r>
          </w:p>
          <w:p w:rsidR="00DA5B0C" w:rsidRPr="00DA5B0C" w:rsidRDefault="00BC017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изготовление  фотографий- 3</w:t>
            </w:r>
            <w:r w:rsidR="00DA5B0C" w:rsidRPr="00DA5B0C">
              <w:rPr>
                <w:rFonts w:ascii="Arial" w:eastAsia="Calibri" w:hAnsi="Arial" w:cs="Arial"/>
                <w:lang w:eastAsia="ar-SA"/>
              </w:rPr>
              <w:t>,0;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канцтовары- 1,0;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транспортные  расходы- 1,0)</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(бюджет  района)</w:t>
            </w:r>
          </w:p>
        </w:tc>
        <w:tc>
          <w:tcPr>
            <w:tcW w:w="929" w:type="pct"/>
            <w:gridSpan w:val="2"/>
            <w:shd w:val="clear" w:color="auto" w:fill="auto"/>
          </w:tcPr>
          <w:p w:rsidR="00DA5B0C" w:rsidRPr="00DA5B0C" w:rsidRDefault="00BC017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w:t>
            </w:r>
            <w:r w:rsidR="00DA5B0C" w:rsidRPr="00DA5B0C">
              <w:rPr>
                <w:rFonts w:ascii="Arial" w:eastAsia="Calibri" w:hAnsi="Arial" w:cs="Arial"/>
                <w:lang w:eastAsia="ar-SA"/>
              </w:rPr>
              <w:t>,0</w:t>
            </w:r>
          </w:p>
          <w:p w:rsidR="00DA5B0C" w:rsidRPr="00DA5B0C" w:rsidRDefault="00BC017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(полиграфическая  продукция- 5</w:t>
            </w:r>
            <w:r w:rsidR="00DA5B0C" w:rsidRPr="00DA5B0C">
              <w:rPr>
                <w:rFonts w:ascii="Arial" w:eastAsia="Calibri" w:hAnsi="Arial" w:cs="Arial"/>
                <w:lang w:eastAsia="ar-SA"/>
              </w:rPr>
              <w:t>,0;</w:t>
            </w:r>
          </w:p>
          <w:p w:rsidR="00DA5B0C" w:rsidRPr="00DA5B0C" w:rsidRDefault="00BC0173"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изготовление  фотографий- 3</w:t>
            </w:r>
            <w:r w:rsidR="00DA5B0C" w:rsidRPr="00DA5B0C">
              <w:rPr>
                <w:rFonts w:ascii="Arial" w:eastAsia="Calibri" w:hAnsi="Arial" w:cs="Arial"/>
                <w:lang w:eastAsia="ar-SA"/>
              </w:rPr>
              <w:t>,0;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канцтовары- 1,0;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транспортные  расходы- 1,0)</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Бюджет  района</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Pr="00DA5B0C" w:rsidRDefault="00BC0173"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385,0</w:t>
            </w:r>
          </w:p>
        </w:tc>
        <w:tc>
          <w:tcPr>
            <w:tcW w:w="793" w:type="pct"/>
            <w:gridSpan w:val="3"/>
            <w:shd w:val="clear" w:color="auto" w:fill="auto"/>
          </w:tcPr>
          <w:p w:rsidR="00BC0173" w:rsidRPr="00DA5B0C" w:rsidRDefault="00BC0173" w:rsidP="00BC017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185,0</w:t>
            </w:r>
          </w:p>
        </w:tc>
        <w:tc>
          <w:tcPr>
            <w:tcW w:w="787"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Default="00BC0173"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150,0</w:t>
            </w:r>
          </w:p>
          <w:p w:rsidR="00BC0173" w:rsidRPr="00DA5B0C" w:rsidRDefault="00BC0173" w:rsidP="00DA5B0C">
            <w:pPr>
              <w:suppressAutoHyphens/>
              <w:spacing w:after="0" w:line="240" w:lineRule="auto"/>
              <w:jc w:val="center"/>
              <w:rPr>
                <w:rFonts w:ascii="Arial" w:eastAsia="Calibri" w:hAnsi="Arial" w:cs="Arial"/>
                <w:b/>
                <w:lang w:eastAsia="ar-SA"/>
              </w:rPr>
            </w:pPr>
          </w:p>
        </w:tc>
        <w:tc>
          <w:tcPr>
            <w:tcW w:w="793" w:type="pct"/>
            <w:gridSpan w:val="3"/>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50,0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787"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50,0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50,0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Итого  по  разделу:</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Default="00BC0173"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535,0</w:t>
            </w:r>
          </w:p>
          <w:p w:rsidR="00BC0173" w:rsidRPr="00DA5B0C" w:rsidRDefault="00BC0173" w:rsidP="00DA5B0C">
            <w:pPr>
              <w:suppressAutoHyphens/>
              <w:spacing w:after="0" w:line="240" w:lineRule="auto"/>
              <w:jc w:val="center"/>
              <w:rPr>
                <w:rFonts w:ascii="Arial" w:eastAsia="Calibri" w:hAnsi="Arial" w:cs="Arial"/>
                <w:b/>
                <w:lang w:eastAsia="ar-SA"/>
              </w:rPr>
            </w:pPr>
          </w:p>
        </w:tc>
        <w:tc>
          <w:tcPr>
            <w:tcW w:w="793" w:type="pct"/>
            <w:gridSpan w:val="3"/>
            <w:shd w:val="clear" w:color="auto" w:fill="auto"/>
          </w:tcPr>
          <w:p w:rsidR="00BC0173" w:rsidRPr="00DA5B0C" w:rsidRDefault="00BC0173" w:rsidP="00BC017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235,0</w:t>
            </w:r>
          </w:p>
        </w:tc>
        <w:tc>
          <w:tcPr>
            <w:tcW w:w="787"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P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150,0</w:t>
            </w:r>
          </w:p>
        </w:tc>
      </w:tr>
      <w:tr w:rsidR="00DA5B0C" w:rsidRPr="00DA5B0C" w:rsidTr="00723206">
        <w:tc>
          <w:tcPr>
            <w:tcW w:w="5000" w:type="pct"/>
            <w:gridSpan w:val="14"/>
            <w:shd w:val="clear" w:color="auto" w:fill="auto"/>
            <w:vAlign w:val="center"/>
          </w:tcPr>
          <w:p w:rsidR="00DA5B0C" w:rsidRPr="00DA5B0C" w:rsidRDefault="00DA5B0C" w:rsidP="00DA5B0C">
            <w:pPr>
              <w:suppressAutoHyphens/>
              <w:spacing w:after="0" w:line="100" w:lineRule="atLeast"/>
              <w:jc w:val="center"/>
              <w:rPr>
                <w:rFonts w:ascii="Arial" w:eastAsia="SimSun" w:hAnsi="Arial" w:cs="Arial"/>
                <w:b/>
                <w:lang w:eastAsia="hi-IN" w:bidi="hi-IN"/>
              </w:rPr>
            </w:pPr>
            <w:r w:rsidRPr="00DA5B0C">
              <w:rPr>
                <w:rFonts w:ascii="Arial" w:eastAsia="SimSun" w:hAnsi="Arial" w:cs="Arial"/>
                <w:b/>
                <w:lang w:eastAsia="hi-IN" w:bidi="hi-IN"/>
              </w:rPr>
              <w:t>3. Совершенствование нормативного, аналитического  и   методического   обеспечения    туристической   отрасли</w:t>
            </w:r>
          </w:p>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723206">
        <w:trPr>
          <w:trHeight w:val="87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3.3</w:t>
            </w:r>
          </w:p>
        </w:tc>
        <w:tc>
          <w:tcPr>
            <w:tcW w:w="987" w:type="pct"/>
            <w:gridSpan w:val="2"/>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Проведение   работ   по                          исследованию  и  учету   субъектов туристской  индустрии   Светлоярского  района (в т.ч. </w:t>
            </w:r>
            <w:r w:rsidRPr="00DA5B0C">
              <w:rPr>
                <w:rFonts w:ascii="Arial" w:eastAsia="SimSun" w:hAnsi="Arial" w:cs="Arial"/>
                <w:lang w:eastAsia="hi-IN" w:bidi="hi-IN"/>
              </w:rPr>
              <w:lastRenderedPageBreak/>
              <w:t xml:space="preserve">обучение кадров  сферы туризма и увеличение кадрового потенциала)            </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В  течение  действия  программы</w:t>
            </w:r>
          </w:p>
        </w:tc>
        <w:tc>
          <w:tcPr>
            <w:tcW w:w="647" w:type="pct"/>
            <w:gridSpan w:val="3"/>
          </w:tcPr>
          <w:p w:rsidR="00DA5B0C" w:rsidRPr="00DA5B0C" w:rsidRDefault="00DA5B0C" w:rsidP="00EF616E">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МБУК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1" w:type="pct"/>
            <w:gridSpan w:val="2"/>
            <w:shd w:val="clear" w:color="auto" w:fill="auto"/>
          </w:tcPr>
          <w:p w:rsidR="00DA5B0C" w:rsidRPr="00DA5B0C" w:rsidRDefault="00EF616E"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15</w:t>
            </w:r>
            <w:r w:rsidR="00DA5B0C" w:rsidRPr="00DA5B0C">
              <w:rPr>
                <w:rFonts w:ascii="Arial" w:eastAsia="Calibri" w:hAnsi="Arial" w:cs="Arial"/>
                <w:lang w:eastAsia="ar-SA"/>
              </w:rPr>
              <w:t>,0</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w:t>
            </w:r>
            <w:r w:rsidR="00184394">
              <w:rPr>
                <w:rFonts w:ascii="Arial" w:eastAsia="Calibri" w:hAnsi="Arial" w:cs="Arial"/>
                <w:lang w:eastAsia="ar-SA"/>
              </w:rPr>
              <w:t>курсы повышения квалификации – 2</w:t>
            </w:r>
            <w:r w:rsidRPr="00DA5B0C">
              <w:rPr>
                <w:rFonts w:ascii="Arial" w:eastAsia="Calibri" w:hAnsi="Arial" w:cs="Arial"/>
                <w:lang w:eastAsia="ar-SA"/>
              </w:rPr>
              <w:t xml:space="preserve"> чел. х </w:t>
            </w:r>
            <w:r w:rsidR="00184394">
              <w:rPr>
                <w:rFonts w:ascii="Arial" w:eastAsia="Calibri" w:hAnsi="Arial" w:cs="Arial"/>
                <w:lang w:eastAsia="ar-SA"/>
              </w:rPr>
              <w:t>7,5</w:t>
            </w:r>
            <w:r w:rsidRPr="00DA5B0C">
              <w:rPr>
                <w:rFonts w:ascii="Arial" w:eastAsia="Calibri" w:hAnsi="Arial" w:cs="Arial"/>
                <w:lang w:eastAsia="ar-SA"/>
              </w:rPr>
              <w:t>)</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EF616E"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(15</w:t>
            </w:r>
            <w:r w:rsidR="00DA5B0C" w:rsidRPr="00DA5B0C">
              <w:rPr>
                <w:rFonts w:ascii="Arial" w:eastAsia="Calibri" w:hAnsi="Arial" w:cs="Arial"/>
                <w:lang w:eastAsia="ar-SA"/>
              </w:rPr>
              <w:t xml:space="preserve">,0 – бюджет </w:t>
            </w:r>
            <w:r w:rsidR="00DA5B0C" w:rsidRPr="00DA5B0C">
              <w:rPr>
                <w:rFonts w:ascii="Arial" w:eastAsia="Calibri" w:hAnsi="Arial" w:cs="Arial"/>
                <w:lang w:eastAsia="ar-SA"/>
              </w:rPr>
              <w:lastRenderedPageBreak/>
              <w:t>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10,0-внебюдж.ср-ва)</w:t>
            </w:r>
          </w:p>
        </w:tc>
        <w:tc>
          <w:tcPr>
            <w:tcW w:w="791" w:type="pct"/>
            <w:gridSpan w:val="2"/>
            <w:shd w:val="clear" w:color="auto" w:fill="auto"/>
          </w:tcPr>
          <w:p w:rsidR="00DA5B0C"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10,0</w:t>
            </w:r>
          </w:p>
          <w:p w:rsidR="00EF616E" w:rsidRDefault="00EF616E"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w:t>
            </w:r>
            <w:r>
              <w:rPr>
                <w:rFonts w:ascii="Arial" w:eastAsia="Calibri" w:hAnsi="Arial" w:cs="Arial"/>
                <w:lang w:eastAsia="ar-SA"/>
              </w:rPr>
              <w:t>курсы повышения квалификации – 1</w:t>
            </w:r>
            <w:r w:rsidRPr="00DA5B0C">
              <w:rPr>
                <w:rFonts w:ascii="Arial" w:eastAsia="Calibri" w:hAnsi="Arial" w:cs="Arial"/>
                <w:lang w:eastAsia="ar-SA"/>
              </w:rPr>
              <w:t xml:space="preserve"> чел.</w:t>
            </w:r>
            <w:r>
              <w:rPr>
                <w:rFonts w:ascii="Arial" w:eastAsia="Calibri" w:hAnsi="Arial" w:cs="Arial"/>
                <w:lang w:eastAsia="ar-SA"/>
              </w:rPr>
              <w:t>х</w:t>
            </w:r>
          </w:p>
          <w:p w:rsidR="00EF616E"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10,0)</w:t>
            </w:r>
          </w:p>
          <w:p w:rsidR="00EF616E" w:rsidRDefault="00EF616E" w:rsidP="00DA5B0C">
            <w:pPr>
              <w:suppressAutoHyphens/>
              <w:spacing w:after="0" w:line="240" w:lineRule="auto"/>
              <w:jc w:val="center"/>
              <w:rPr>
                <w:rFonts w:ascii="Arial" w:eastAsia="Calibri" w:hAnsi="Arial" w:cs="Arial"/>
                <w:lang w:eastAsia="ar-SA"/>
              </w:rPr>
            </w:pPr>
          </w:p>
          <w:p w:rsidR="00EF616E"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Внебюдж.ср-ва</w:t>
            </w:r>
          </w:p>
          <w:p w:rsidR="00EF616E" w:rsidRPr="00DA5B0C" w:rsidRDefault="00EF616E" w:rsidP="00DA5B0C">
            <w:pPr>
              <w:suppressAutoHyphens/>
              <w:spacing w:after="0" w:line="240" w:lineRule="auto"/>
              <w:jc w:val="center"/>
              <w:rPr>
                <w:rFonts w:ascii="Arial" w:eastAsia="Calibri" w:hAnsi="Arial" w:cs="Arial"/>
                <w:lang w:eastAsia="ar-SA"/>
              </w:rPr>
            </w:pPr>
          </w:p>
        </w:tc>
        <w:tc>
          <w:tcPr>
            <w:tcW w:w="917" w:type="pct"/>
            <w:shd w:val="clear" w:color="auto" w:fill="auto"/>
          </w:tcPr>
          <w:p w:rsidR="00DA5B0C"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lastRenderedPageBreak/>
              <w:t>10,0</w:t>
            </w:r>
          </w:p>
          <w:p w:rsidR="00EF616E" w:rsidRDefault="00EF616E"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w:t>
            </w:r>
            <w:r>
              <w:rPr>
                <w:rFonts w:ascii="Arial" w:eastAsia="Calibri" w:hAnsi="Arial" w:cs="Arial"/>
                <w:lang w:eastAsia="ar-SA"/>
              </w:rPr>
              <w:t>курсы повышения квалификации – 1</w:t>
            </w:r>
            <w:r w:rsidRPr="00DA5B0C">
              <w:rPr>
                <w:rFonts w:ascii="Arial" w:eastAsia="Calibri" w:hAnsi="Arial" w:cs="Arial"/>
                <w:lang w:eastAsia="ar-SA"/>
              </w:rPr>
              <w:t xml:space="preserve"> чел.</w:t>
            </w:r>
            <w:r>
              <w:rPr>
                <w:rFonts w:ascii="Arial" w:eastAsia="Calibri" w:hAnsi="Arial" w:cs="Arial"/>
                <w:lang w:eastAsia="ar-SA"/>
              </w:rPr>
              <w:t>х10,0)</w:t>
            </w:r>
          </w:p>
          <w:p w:rsidR="00EF616E" w:rsidRDefault="00EF616E" w:rsidP="00DA5B0C">
            <w:pPr>
              <w:suppressAutoHyphens/>
              <w:spacing w:after="0" w:line="240" w:lineRule="auto"/>
              <w:jc w:val="center"/>
              <w:rPr>
                <w:rFonts w:ascii="Arial" w:eastAsia="Calibri" w:hAnsi="Arial" w:cs="Arial"/>
                <w:lang w:eastAsia="ar-SA"/>
              </w:rPr>
            </w:pPr>
          </w:p>
          <w:p w:rsidR="00EF616E" w:rsidRDefault="00EF616E" w:rsidP="00DA5B0C">
            <w:pPr>
              <w:suppressAutoHyphens/>
              <w:spacing w:after="0" w:line="240" w:lineRule="auto"/>
              <w:jc w:val="center"/>
              <w:rPr>
                <w:rFonts w:ascii="Arial" w:eastAsia="Calibri" w:hAnsi="Arial" w:cs="Arial"/>
                <w:lang w:eastAsia="ar-SA"/>
              </w:rPr>
            </w:pPr>
          </w:p>
          <w:p w:rsidR="00EF616E" w:rsidRPr="00DA5B0C"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Внебюдж.ср-ва</w:t>
            </w:r>
          </w:p>
        </w:tc>
      </w:tr>
      <w:tr w:rsidR="00DA5B0C" w:rsidRPr="00DA5B0C" w:rsidTr="0072320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Всего  по  разделу:</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EF616E">
              <w:rPr>
                <w:rFonts w:ascii="Arial" w:eastAsia="Calibri" w:hAnsi="Arial" w:cs="Arial"/>
                <w:b/>
                <w:lang w:eastAsia="ar-SA"/>
              </w:rPr>
              <w:t>5</w:t>
            </w:r>
            <w:r w:rsidR="00DA5B0C" w:rsidRPr="00DA5B0C">
              <w:rPr>
                <w:rFonts w:ascii="Arial" w:eastAsia="Calibri" w:hAnsi="Arial" w:cs="Arial"/>
                <w:b/>
                <w:lang w:eastAsia="ar-SA"/>
              </w:rPr>
              <w:t>,0</w:t>
            </w:r>
          </w:p>
        </w:tc>
        <w:tc>
          <w:tcPr>
            <w:tcW w:w="791" w:type="pct"/>
            <w:gridSpan w:val="2"/>
            <w:shd w:val="clear" w:color="auto" w:fill="auto"/>
          </w:tcPr>
          <w:p w:rsidR="00DA5B0C" w:rsidRPr="00DA5B0C" w:rsidRDefault="00EF616E"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25</w:t>
            </w:r>
            <w:r w:rsidR="00DA5B0C" w:rsidRPr="00DA5B0C">
              <w:rPr>
                <w:rFonts w:ascii="Arial" w:eastAsia="Calibri" w:hAnsi="Arial" w:cs="Arial"/>
                <w:b/>
                <w:lang w:eastAsia="ar-SA"/>
              </w:rPr>
              <w:t>,0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w:t>
            </w:r>
          </w:p>
        </w:tc>
      </w:tr>
      <w:tr w:rsidR="00DA5B0C" w:rsidRPr="00DA5B0C" w:rsidTr="0072320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Бюджет  района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EF616E"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15</w:t>
            </w:r>
            <w:r w:rsidR="00DA5B0C" w:rsidRPr="00DA5B0C">
              <w:rPr>
                <w:rFonts w:ascii="Arial" w:eastAsia="Calibri" w:hAnsi="Arial" w:cs="Arial"/>
                <w:b/>
                <w:lang w:eastAsia="ar-SA"/>
              </w:rPr>
              <w:t>,0</w:t>
            </w:r>
          </w:p>
        </w:tc>
        <w:tc>
          <w:tcPr>
            <w:tcW w:w="791" w:type="pct"/>
            <w:gridSpan w:val="2"/>
            <w:shd w:val="clear" w:color="auto" w:fill="auto"/>
          </w:tcPr>
          <w:p w:rsidR="00DA5B0C" w:rsidRPr="00DA5B0C" w:rsidRDefault="00EF616E"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15</w:t>
            </w:r>
            <w:r w:rsidR="00DA5B0C" w:rsidRPr="00DA5B0C">
              <w:rPr>
                <w:rFonts w:ascii="Arial" w:eastAsia="Calibri" w:hAnsi="Arial" w:cs="Arial"/>
                <w:b/>
                <w:lang w:eastAsia="ar-SA"/>
              </w:rPr>
              <w:t>,0</w:t>
            </w:r>
          </w:p>
        </w:tc>
        <w:tc>
          <w:tcPr>
            <w:tcW w:w="791"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917" w:type="pct"/>
            <w:shd w:val="clear" w:color="auto" w:fill="auto"/>
          </w:tcPr>
          <w:p w:rsidR="00DA5B0C" w:rsidRPr="00DA5B0C" w:rsidRDefault="00DA5B0C" w:rsidP="00EF616E">
            <w:pPr>
              <w:suppressAutoHyphens/>
              <w:spacing w:after="0" w:line="240" w:lineRule="auto"/>
              <w:rPr>
                <w:rFonts w:ascii="Arial" w:eastAsia="Calibri" w:hAnsi="Arial" w:cs="Arial"/>
                <w:b/>
                <w:lang w:eastAsia="ar-SA"/>
              </w:rPr>
            </w:pPr>
          </w:p>
        </w:tc>
      </w:tr>
      <w:tr w:rsidR="00DA5B0C" w:rsidRPr="00DA5B0C" w:rsidTr="0072320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w:t>
            </w:r>
            <w:r w:rsidR="00DA5B0C" w:rsidRPr="00DA5B0C">
              <w:rPr>
                <w:rFonts w:ascii="Arial" w:eastAsia="Calibri" w:hAnsi="Arial" w:cs="Arial"/>
                <w:b/>
                <w:lang w:eastAsia="ar-SA"/>
              </w:rPr>
              <w:t>0,0</w:t>
            </w: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r w:rsidRPr="00DA5B0C">
              <w:rPr>
                <w:rFonts w:ascii="Arial" w:eastAsia="Calibri" w:hAnsi="Arial" w:cs="Arial"/>
                <w:b/>
                <w:lang w:eastAsia="ar-SA"/>
              </w:rPr>
              <w:t>10,0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w:t>
            </w:r>
          </w:p>
        </w:tc>
      </w:tr>
      <w:tr w:rsidR="00DA5B0C" w:rsidRPr="00DA5B0C" w:rsidTr="0072320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917" w:type="pct"/>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Всего  по  программе:</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580,0</w:t>
            </w:r>
          </w:p>
        </w:tc>
        <w:tc>
          <w:tcPr>
            <w:tcW w:w="791" w:type="pct"/>
            <w:gridSpan w:val="2"/>
            <w:shd w:val="clear" w:color="auto" w:fill="auto"/>
          </w:tcPr>
          <w:p w:rsidR="00DA5B0C" w:rsidRPr="00DA5B0C" w:rsidRDefault="00A02D09"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260,0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160,0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160,0</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  т.ч. бюджет  района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400,0</w:t>
            </w:r>
          </w:p>
        </w:tc>
        <w:tc>
          <w:tcPr>
            <w:tcW w:w="791" w:type="pct"/>
            <w:gridSpan w:val="2"/>
            <w:shd w:val="clear" w:color="auto" w:fill="auto"/>
          </w:tcPr>
          <w:p w:rsidR="00DA5B0C" w:rsidRPr="00DA5B0C" w:rsidRDefault="00A02D09"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tc>
      </w:tr>
      <w:tr w:rsidR="00DA5B0C" w:rsidRPr="00DA5B0C" w:rsidTr="0072320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180,0</w:t>
            </w:r>
          </w:p>
        </w:tc>
        <w:tc>
          <w:tcPr>
            <w:tcW w:w="791" w:type="pct"/>
            <w:gridSpan w:val="2"/>
            <w:shd w:val="clear" w:color="auto" w:fill="auto"/>
          </w:tcPr>
          <w:p w:rsidR="00DA5B0C" w:rsidRPr="00DA5B0C" w:rsidRDefault="00A02D09"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60,0</w:t>
            </w:r>
          </w:p>
        </w:tc>
      </w:tr>
    </w:tbl>
    <w:p w:rsidR="00DA5B0C" w:rsidRPr="00DA5B0C" w:rsidRDefault="00DA5B0C" w:rsidP="00DA5B0C">
      <w:pPr>
        <w:suppressAutoHyphens/>
        <w:spacing w:after="0" w:line="240" w:lineRule="auto"/>
        <w:jc w:val="center"/>
        <w:rPr>
          <w:rFonts w:ascii="Arial" w:eastAsia="Calibri" w:hAnsi="Arial" w:cs="Arial"/>
          <w:sz w:val="26"/>
          <w:szCs w:val="26"/>
          <w:lang w:eastAsia="ar-SA"/>
        </w:rPr>
      </w:pPr>
    </w:p>
    <w:p w:rsidR="00DA5B0C" w:rsidRPr="00DA5B0C" w:rsidRDefault="00DA5B0C" w:rsidP="00DA5B0C">
      <w:pPr>
        <w:suppressAutoHyphens/>
        <w:spacing w:after="0" w:line="240" w:lineRule="auto"/>
        <w:jc w:val="both"/>
        <w:rPr>
          <w:rFonts w:ascii="Arial" w:eastAsia="Calibri" w:hAnsi="Arial" w:cs="Arial"/>
          <w:sz w:val="20"/>
          <w:szCs w:val="20"/>
          <w:lang w:eastAsia="ar-SA"/>
        </w:rPr>
      </w:pPr>
    </w:p>
    <w:p w:rsidR="004520D3" w:rsidRPr="004520D3" w:rsidRDefault="004520D3" w:rsidP="00DA5B0C">
      <w:pPr>
        <w:tabs>
          <w:tab w:val="left" w:pos="720"/>
        </w:tabs>
        <w:spacing w:before="100" w:beforeAutospacing="1" w:after="100" w:afterAutospacing="1" w:line="240" w:lineRule="auto"/>
        <w:jc w:val="both"/>
        <w:rPr>
          <w:rFonts w:ascii="Arial" w:eastAsia="Times New Roman" w:hAnsi="Arial" w:cs="Arial"/>
          <w:bCs/>
          <w:iCs/>
          <w:color w:val="000000"/>
          <w:sz w:val="26"/>
          <w:szCs w:val="26"/>
          <w:lang w:eastAsia="ru-RU"/>
        </w:rPr>
      </w:pPr>
    </w:p>
    <w:p w:rsidR="004520D3" w:rsidRPr="004520D3" w:rsidRDefault="004520D3" w:rsidP="004520D3">
      <w:pPr>
        <w:tabs>
          <w:tab w:val="left" w:pos="720"/>
        </w:tabs>
        <w:spacing w:before="100" w:beforeAutospacing="1" w:after="100" w:afterAutospacing="1" w:line="240" w:lineRule="auto"/>
        <w:jc w:val="both"/>
        <w:rPr>
          <w:rFonts w:ascii="Arial" w:eastAsia="Times New Roman" w:hAnsi="Arial" w:cs="Arial"/>
          <w:bCs/>
          <w:iCs/>
          <w:color w:val="000000"/>
          <w:sz w:val="26"/>
          <w:szCs w:val="26"/>
          <w:lang w:eastAsia="ru-RU"/>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pPr>
    </w:p>
    <w:p w:rsidR="00F67A73" w:rsidRDefault="00F67A73" w:rsidP="00F67A73">
      <w:pPr>
        <w:spacing w:after="0" w:line="240" w:lineRule="auto"/>
        <w:jc w:val="both"/>
        <w:rPr>
          <w:rFonts w:ascii="Arial" w:eastAsia="Calibri" w:hAnsi="Arial" w:cs="Arial"/>
          <w:sz w:val="24"/>
          <w:szCs w:val="24"/>
          <w:lang w:eastAsia="ru-RU"/>
        </w:rPr>
        <w:sectPr w:rsidR="00F67A73" w:rsidSect="00DA5B0C">
          <w:pgSz w:w="11906" w:h="16838"/>
          <w:pgMar w:top="992" w:right="1134" w:bottom="1134" w:left="1134" w:header="709" w:footer="709" w:gutter="0"/>
          <w:cols w:space="708"/>
          <w:docGrid w:linePitch="360"/>
        </w:sectPr>
      </w:pPr>
    </w:p>
    <w:p w:rsidR="00F67A73" w:rsidRDefault="00F67A73" w:rsidP="00F67A73">
      <w:pPr>
        <w:spacing w:after="0" w:line="240" w:lineRule="auto"/>
        <w:rPr>
          <w:rFonts w:ascii="Arial" w:eastAsia="Calibri" w:hAnsi="Arial" w:cs="Arial"/>
          <w:sz w:val="24"/>
          <w:szCs w:val="24"/>
          <w:lang w:eastAsia="ru-RU"/>
        </w:rPr>
      </w:pPr>
    </w:p>
    <w:p w:rsidR="00F67A73" w:rsidRDefault="00F67A73" w:rsidP="00F67A73">
      <w:pPr>
        <w:spacing w:after="0" w:line="240" w:lineRule="auto"/>
        <w:ind w:left="709"/>
        <w:jc w:val="both"/>
        <w:rPr>
          <w:rFonts w:ascii="Arial" w:eastAsia="Calibri" w:hAnsi="Arial" w:cs="Arial"/>
          <w:sz w:val="24"/>
          <w:szCs w:val="24"/>
          <w:lang w:eastAsia="ru-RU"/>
        </w:rPr>
        <w:sectPr w:rsidR="00F67A73" w:rsidSect="00DA5B0C">
          <w:pgSz w:w="11906" w:h="16838"/>
          <w:pgMar w:top="992" w:right="1134" w:bottom="1134" w:left="1134" w:header="709" w:footer="709" w:gutter="0"/>
          <w:cols w:space="708"/>
          <w:docGrid w:linePitch="360"/>
        </w:sectPr>
      </w:pPr>
    </w:p>
    <w:p w:rsidR="003B4E11" w:rsidRPr="000A08D7" w:rsidRDefault="003B4E11" w:rsidP="006F294E">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250EAA" w:rsidRPr="000A08D7" w:rsidRDefault="00250EAA"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sectPr w:rsidR="009335D4" w:rsidRPr="000A08D7" w:rsidSect="00DA5B0C">
          <w:pgSz w:w="11906" w:h="16838"/>
          <w:pgMar w:top="992" w:right="1134" w:bottom="1134" w:left="1134" w:header="709" w:footer="709" w:gutter="0"/>
          <w:cols w:space="708"/>
          <w:docGrid w:linePitch="360"/>
        </w:sectPr>
      </w:pPr>
    </w:p>
    <w:p w:rsidR="003358A2" w:rsidRPr="000A08D7" w:rsidRDefault="003358A2" w:rsidP="00854B47">
      <w:pPr>
        <w:tabs>
          <w:tab w:val="right" w:pos="15026"/>
        </w:tabs>
        <w:spacing w:after="0" w:line="240" w:lineRule="auto"/>
        <w:rPr>
          <w:rFonts w:ascii="Arial" w:eastAsia="Calibri" w:hAnsi="Arial" w:cs="Arial"/>
          <w:sz w:val="24"/>
          <w:szCs w:val="24"/>
          <w:lang w:eastAsia="ru-RU"/>
        </w:rPr>
      </w:pPr>
    </w:p>
    <w:sectPr w:rsidR="003358A2" w:rsidRPr="000A08D7" w:rsidSect="00DA5B0C">
      <w:pgSz w:w="11906" w:h="16838"/>
      <w:pgMar w:top="992"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AB" w:rsidRDefault="002339AB" w:rsidP="00DC6F1B">
      <w:pPr>
        <w:spacing w:after="0" w:line="240" w:lineRule="auto"/>
      </w:pPr>
      <w:r>
        <w:separator/>
      </w:r>
    </w:p>
  </w:endnote>
  <w:endnote w:type="continuationSeparator" w:id="0">
    <w:p w:rsidR="002339AB" w:rsidRDefault="002339AB"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AB" w:rsidRDefault="002339AB" w:rsidP="00DC6F1B">
      <w:pPr>
        <w:spacing w:after="0" w:line="240" w:lineRule="auto"/>
      </w:pPr>
      <w:r>
        <w:separator/>
      </w:r>
    </w:p>
  </w:footnote>
  <w:footnote w:type="continuationSeparator" w:id="0">
    <w:p w:rsidR="002339AB" w:rsidRDefault="002339AB" w:rsidP="00DC6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D31044"/>
    <w:multiLevelType w:val="hybridMultilevel"/>
    <w:tmpl w:val="D9901DFC"/>
    <w:lvl w:ilvl="0" w:tplc="BCD49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D118C"/>
    <w:multiLevelType w:val="hybridMultilevel"/>
    <w:tmpl w:val="1936AC2A"/>
    <w:lvl w:ilvl="0" w:tplc="A93AC47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7F44BF7"/>
    <w:multiLevelType w:val="hybridMultilevel"/>
    <w:tmpl w:val="9D86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5">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8">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2"/>
  </w:num>
  <w:num w:numId="4">
    <w:abstractNumId w:val="15"/>
  </w:num>
  <w:num w:numId="5">
    <w:abstractNumId w:val="0"/>
  </w:num>
  <w:num w:numId="6">
    <w:abstractNumId w:val="14"/>
  </w:num>
  <w:num w:numId="7">
    <w:abstractNumId w:val="6"/>
  </w:num>
  <w:num w:numId="8">
    <w:abstractNumId w:val="13"/>
  </w:num>
  <w:num w:numId="9">
    <w:abstractNumId w:val="7"/>
  </w:num>
  <w:num w:numId="10">
    <w:abstractNumId w:val="11"/>
  </w:num>
  <w:num w:numId="11">
    <w:abstractNumId w:val="17"/>
  </w:num>
  <w:num w:numId="12">
    <w:abstractNumId w:val="10"/>
  </w:num>
  <w:num w:numId="13">
    <w:abstractNumId w:val="18"/>
  </w:num>
  <w:num w:numId="14">
    <w:abstractNumId w:val="16"/>
  </w:num>
  <w:num w:numId="15">
    <w:abstractNumId w:val="12"/>
  </w:num>
  <w:num w:numId="16">
    <w:abstractNumId w:val="8"/>
  </w:num>
  <w:num w:numId="17">
    <w:abstractNumId w:val="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4394"/>
    <w:rsid w:val="0018520C"/>
    <w:rsid w:val="001860E1"/>
    <w:rsid w:val="00186A03"/>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0AD3"/>
    <w:rsid w:val="002115F2"/>
    <w:rsid w:val="00211F16"/>
    <w:rsid w:val="00211F62"/>
    <w:rsid w:val="00212B28"/>
    <w:rsid w:val="00212BC4"/>
    <w:rsid w:val="00213D9F"/>
    <w:rsid w:val="00213FE3"/>
    <w:rsid w:val="00214615"/>
    <w:rsid w:val="002150BD"/>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C05"/>
    <w:rsid w:val="00232742"/>
    <w:rsid w:val="00232D1E"/>
    <w:rsid w:val="00233590"/>
    <w:rsid w:val="00233734"/>
    <w:rsid w:val="00233842"/>
    <w:rsid w:val="002339AB"/>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70645"/>
    <w:rsid w:val="00271EFD"/>
    <w:rsid w:val="002727C3"/>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351B"/>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3B4"/>
    <w:rsid w:val="00303737"/>
    <w:rsid w:val="00303F92"/>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7BB"/>
    <w:rsid w:val="00324C68"/>
    <w:rsid w:val="00324F93"/>
    <w:rsid w:val="00325785"/>
    <w:rsid w:val="0032639E"/>
    <w:rsid w:val="00327A5C"/>
    <w:rsid w:val="003303AC"/>
    <w:rsid w:val="00330C9E"/>
    <w:rsid w:val="00330E40"/>
    <w:rsid w:val="00331398"/>
    <w:rsid w:val="00331BEF"/>
    <w:rsid w:val="00333803"/>
    <w:rsid w:val="003358A2"/>
    <w:rsid w:val="00336B81"/>
    <w:rsid w:val="00341C42"/>
    <w:rsid w:val="003422F5"/>
    <w:rsid w:val="0034301C"/>
    <w:rsid w:val="00343F91"/>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5E9B"/>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6900"/>
    <w:rsid w:val="00366D82"/>
    <w:rsid w:val="003674B8"/>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2976"/>
    <w:rsid w:val="003A3707"/>
    <w:rsid w:val="003A3A0D"/>
    <w:rsid w:val="003A3CAD"/>
    <w:rsid w:val="003A3D05"/>
    <w:rsid w:val="003A5154"/>
    <w:rsid w:val="003A568A"/>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02D"/>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4775"/>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6E58"/>
    <w:rsid w:val="004274C1"/>
    <w:rsid w:val="004317A0"/>
    <w:rsid w:val="00432EAD"/>
    <w:rsid w:val="004336BB"/>
    <w:rsid w:val="004338A2"/>
    <w:rsid w:val="004340A8"/>
    <w:rsid w:val="00441630"/>
    <w:rsid w:val="0044192F"/>
    <w:rsid w:val="004435B5"/>
    <w:rsid w:val="004435EF"/>
    <w:rsid w:val="0044440E"/>
    <w:rsid w:val="00445414"/>
    <w:rsid w:val="00446344"/>
    <w:rsid w:val="00447296"/>
    <w:rsid w:val="00447775"/>
    <w:rsid w:val="00450D86"/>
    <w:rsid w:val="004514C6"/>
    <w:rsid w:val="00451634"/>
    <w:rsid w:val="004520D3"/>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45E3"/>
    <w:rsid w:val="00487271"/>
    <w:rsid w:val="0049130A"/>
    <w:rsid w:val="00492B25"/>
    <w:rsid w:val="004931BA"/>
    <w:rsid w:val="00493710"/>
    <w:rsid w:val="0049516B"/>
    <w:rsid w:val="00495D05"/>
    <w:rsid w:val="00495E7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ABA"/>
    <w:rsid w:val="004F0100"/>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5EF3"/>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4D42"/>
    <w:rsid w:val="005C775E"/>
    <w:rsid w:val="005C78D2"/>
    <w:rsid w:val="005C7DEB"/>
    <w:rsid w:val="005D0674"/>
    <w:rsid w:val="005D069B"/>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7DA"/>
    <w:rsid w:val="005F56CE"/>
    <w:rsid w:val="005F5919"/>
    <w:rsid w:val="005F7278"/>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30056"/>
    <w:rsid w:val="006306FD"/>
    <w:rsid w:val="00630D8E"/>
    <w:rsid w:val="00631918"/>
    <w:rsid w:val="006320D7"/>
    <w:rsid w:val="006330A5"/>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10F"/>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AF3"/>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3AC9"/>
    <w:rsid w:val="007B612C"/>
    <w:rsid w:val="007B6354"/>
    <w:rsid w:val="007B77F7"/>
    <w:rsid w:val="007B7FF5"/>
    <w:rsid w:val="007C065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F01"/>
    <w:rsid w:val="0080330F"/>
    <w:rsid w:val="00803349"/>
    <w:rsid w:val="00803DE0"/>
    <w:rsid w:val="00804CF7"/>
    <w:rsid w:val="00805CEA"/>
    <w:rsid w:val="008062F1"/>
    <w:rsid w:val="008063D2"/>
    <w:rsid w:val="00807A25"/>
    <w:rsid w:val="00810620"/>
    <w:rsid w:val="008125C5"/>
    <w:rsid w:val="008128FD"/>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B72"/>
    <w:rsid w:val="00874B88"/>
    <w:rsid w:val="00874EE6"/>
    <w:rsid w:val="00875051"/>
    <w:rsid w:val="008750B8"/>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6C8"/>
    <w:rsid w:val="00900733"/>
    <w:rsid w:val="00900DD2"/>
    <w:rsid w:val="009015EC"/>
    <w:rsid w:val="009017D6"/>
    <w:rsid w:val="00901911"/>
    <w:rsid w:val="00901C8B"/>
    <w:rsid w:val="0090243F"/>
    <w:rsid w:val="0090265A"/>
    <w:rsid w:val="00902EB1"/>
    <w:rsid w:val="00902F43"/>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C6A"/>
    <w:rsid w:val="00992CF9"/>
    <w:rsid w:val="0099403E"/>
    <w:rsid w:val="0099595D"/>
    <w:rsid w:val="00997EE1"/>
    <w:rsid w:val="009A073F"/>
    <w:rsid w:val="009A10D2"/>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2D09"/>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98E"/>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27BB"/>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64EF"/>
    <w:rsid w:val="00A469F3"/>
    <w:rsid w:val="00A47C3F"/>
    <w:rsid w:val="00A502A6"/>
    <w:rsid w:val="00A504E7"/>
    <w:rsid w:val="00A5086E"/>
    <w:rsid w:val="00A50DED"/>
    <w:rsid w:val="00A51C7B"/>
    <w:rsid w:val="00A53EE8"/>
    <w:rsid w:val="00A548FB"/>
    <w:rsid w:val="00A54F2D"/>
    <w:rsid w:val="00A5647C"/>
    <w:rsid w:val="00A60232"/>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49E"/>
    <w:rsid w:val="00A978B5"/>
    <w:rsid w:val="00A97ABA"/>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624"/>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AC6"/>
    <w:rsid w:val="00B31DCB"/>
    <w:rsid w:val="00B3219B"/>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B19"/>
    <w:rsid w:val="00BB0D5A"/>
    <w:rsid w:val="00BB3AC8"/>
    <w:rsid w:val="00BB6AED"/>
    <w:rsid w:val="00BC0173"/>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4E4"/>
    <w:rsid w:val="00CF7699"/>
    <w:rsid w:val="00CF77B9"/>
    <w:rsid w:val="00D00757"/>
    <w:rsid w:val="00D010D6"/>
    <w:rsid w:val="00D019FC"/>
    <w:rsid w:val="00D0494A"/>
    <w:rsid w:val="00D0503D"/>
    <w:rsid w:val="00D06D78"/>
    <w:rsid w:val="00D06F5F"/>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CA0"/>
    <w:rsid w:val="00D22D11"/>
    <w:rsid w:val="00D22EC7"/>
    <w:rsid w:val="00D22EE8"/>
    <w:rsid w:val="00D23241"/>
    <w:rsid w:val="00D24227"/>
    <w:rsid w:val="00D243C0"/>
    <w:rsid w:val="00D24749"/>
    <w:rsid w:val="00D24B60"/>
    <w:rsid w:val="00D254B4"/>
    <w:rsid w:val="00D25F1D"/>
    <w:rsid w:val="00D27687"/>
    <w:rsid w:val="00D27BF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062"/>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5B0C"/>
    <w:rsid w:val="00DA6809"/>
    <w:rsid w:val="00DA696A"/>
    <w:rsid w:val="00DA6B2E"/>
    <w:rsid w:val="00DA6E01"/>
    <w:rsid w:val="00DA7D15"/>
    <w:rsid w:val="00DB0DF6"/>
    <w:rsid w:val="00DB1677"/>
    <w:rsid w:val="00DB1B46"/>
    <w:rsid w:val="00DB1F14"/>
    <w:rsid w:val="00DB2DD0"/>
    <w:rsid w:val="00DB3128"/>
    <w:rsid w:val="00DB4A72"/>
    <w:rsid w:val="00DB5C0E"/>
    <w:rsid w:val="00DB5CE9"/>
    <w:rsid w:val="00DB6B40"/>
    <w:rsid w:val="00DB6CAE"/>
    <w:rsid w:val="00DB7275"/>
    <w:rsid w:val="00DB784D"/>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37D43"/>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16E"/>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46A"/>
    <w:rsid w:val="00F3589F"/>
    <w:rsid w:val="00F3657D"/>
    <w:rsid w:val="00F369D1"/>
    <w:rsid w:val="00F36DB4"/>
    <w:rsid w:val="00F36FA1"/>
    <w:rsid w:val="00F43684"/>
    <w:rsid w:val="00F44866"/>
    <w:rsid w:val="00F44AB7"/>
    <w:rsid w:val="00F4518D"/>
    <w:rsid w:val="00F454C7"/>
    <w:rsid w:val="00F465C2"/>
    <w:rsid w:val="00F46D2F"/>
    <w:rsid w:val="00F47402"/>
    <w:rsid w:val="00F47FF5"/>
    <w:rsid w:val="00F5458D"/>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9C4"/>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DE"/>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BD49-801D-40BF-92DF-A3D8B1E0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3139</TotalTime>
  <Pages>1</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 В. Иванова</cp:lastModifiedBy>
  <cp:revision>235</cp:revision>
  <cp:lastPrinted>2017-11-15T06:23:00Z</cp:lastPrinted>
  <dcterms:created xsi:type="dcterms:W3CDTF">2013-04-06T10:34:00Z</dcterms:created>
  <dcterms:modified xsi:type="dcterms:W3CDTF">2017-11-24T05:54:00Z</dcterms:modified>
</cp:coreProperties>
</file>